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drawing>
          <wp:anchor distT="0" distB="0" distL="114300" distR="114300" simplePos="0" relativeHeight="251693056"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3" name="图片 4"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仪天成电力设备logo"/>
                    <pic:cNvPicPr>
                      <a:picLocks noChangeAspect="1"/>
                    </pic:cNvPicPr>
                  </pic:nvPicPr>
                  <pic:blipFill>
                    <a:blip r:embed="rId9"/>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0"/>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692032" behindDoc="0" locked="0" layoutInCell="1" allowOverlap="1">
                <wp:simplePos x="0" y="0"/>
                <wp:positionH relativeFrom="column">
                  <wp:posOffset>799465</wp:posOffset>
                </wp:positionH>
                <wp:positionV relativeFrom="paragraph">
                  <wp:posOffset>485775</wp:posOffset>
                </wp:positionV>
                <wp:extent cx="4510405" cy="5715"/>
                <wp:effectExtent l="0" t="38100" r="4445" b="51435"/>
                <wp:wrapNone/>
                <wp:docPr id="4" name="直接连接符 4"/>
                <wp:cNvGraphicFramePr/>
                <a:graphic xmlns:a="http://schemas.openxmlformats.org/drawingml/2006/main">
                  <a:graphicData uri="http://schemas.microsoft.com/office/word/2010/wordprocessingShape">
                    <wps:wsp>
                      <wps:cNvSpPr/>
                      <wps:spPr>
                        <a:xfrm>
                          <a:off x="0" y="0"/>
                          <a:ext cx="4510405" cy="5715"/>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95pt;margin-top:38.25pt;height:0.45pt;width:355.15pt;z-index:251692032;mso-width-relative:page;mso-height-relative:page;" filled="f" stroked="t" coordsize="21600,21600" o:gfxdata="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6e2oZ1QAAAAkBAAAPAAAAAAAA&#10;AAEAIAAAACIAAABkcnMvZG93bnJldi54bWxQSwECFAAUAAAACACHTuJA8urip9wBAACaAwAADgAA&#10;AAAAAAABACAAAAAkAQAAZHJzL2Uyb0RvYy54bWxQSwUGAAAAAAYABgBZAQAAcgU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宋体" w:hAnsi="宋体"/>
          <w:b/>
          <w:spacing w:val="26"/>
          <w:sz w:val="48"/>
        </w:rPr>
        <w:t>YTC640智能电导盐密度测试仪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widowControl w:val="0"/>
        <w:pBdr>
          <w:top w:val="none" w:color="auto" w:sz="0" w:space="1"/>
          <w:left w:val="none" w:color="auto" w:sz="0" w:space="4"/>
          <w:bottom w:val="none" w:color="auto" w:sz="0" w:space="1"/>
          <w:right w:val="none" w:color="auto" w:sz="0" w:space="4"/>
          <w:between w:val="none" w:color="auto" w:sz="0" w:space="0"/>
        </w:pBdr>
        <w:spacing w:line="360" w:lineRule="auto"/>
        <w:jc w:val="both"/>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sz w:val="24"/>
          <w:szCs w:val="24"/>
        </w:rPr>
      </w:pPr>
      <w:r>
        <w:rPr>
          <w:rFonts w:hint="eastAsia" w:ascii="宋体" w:hAnsi="宋体" w:eastAsia="宋体" w:cs="宋体"/>
          <w:b/>
          <w:sz w:val="24"/>
          <w:szCs w:val="24"/>
        </w:rPr>
        <w:t xml:space="preserve">尊敬的顾客 </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感谢您使用本公司YTC</w:t>
      </w:r>
      <w:r>
        <w:rPr>
          <w:rFonts w:hint="eastAsia" w:ascii="宋体" w:hAnsi="宋体" w:eastAsia="宋体" w:cs="宋体"/>
          <w:sz w:val="24"/>
          <w:szCs w:val="24"/>
          <w:lang w:val="en-US" w:eastAsia="zh-CN"/>
        </w:rPr>
        <w:t>640智能电导盐密度测试仪</w:t>
      </w:r>
      <w:r>
        <w:rPr>
          <w:rFonts w:hint="eastAsia" w:ascii="宋体" w:hAnsi="宋体" w:eastAsia="宋体" w:cs="宋体"/>
          <w:sz w:val="24"/>
          <w:szCs w:val="24"/>
        </w:rPr>
        <w:t>。在您初次使用该仪器前，请您详细地阅读本使用说明书，将可帮助您熟练地使用本仪器。</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pict>
          <v:shape id="Picture 2" o:spid="_x0000_s1026" o:spt="75" type="#_x0000_t75" style="position:absolute;left:0pt;margin-left:-36.75pt;margin-top:12.45pt;height:107.95pt;width:107.95pt;mso-wrap-distance-bottom:0pt;mso-wrap-distance-left:9pt;mso-wrap-distance-right:9pt;mso-wrap-distance-top:0pt;z-index:251678720;mso-width-relative:page;mso-height-relative:page;" o:ole="t" filled="f" stroked="f" coordsize="21600,21600">
            <v:path/>
            <v:fill on="f" focussize="0,0"/>
            <v:stroke on="f"/>
            <v:imagedata r:id="rId11" cropleft="11097f" croptop="8323f" cropright="7274f" cropbottom="10048f" o:title=""/>
            <o:lock v:ext="edit" grouping="f" rotation="f" text="f" aspectratio="t"/>
            <w10:wrap type="square"/>
          </v:shape>
          <o:OLEObject Type="Embed" ProgID="PBrush" ShapeID="Picture 2" DrawAspect="Content" ObjectID="_1468075725" r:id="rId10">
            <o:LockedField>false</o:LockedField>
          </o:OLEObject>
        </w:pic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spacing w:line="360" w:lineRule="auto"/>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pict>
          <v:shape id="Picture 3" o:spid="_x0000_s1027" o:spt="75" type="#_x0000_t75" style="position:absolute;left:0pt;margin-left:-31.5pt;margin-top:12.75pt;height:95.25pt;width:95.25pt;mso-wrap-distance-bottom:0pt;mso-wrap-distance-left:9pt;mso-wrap-distance-right:9pt;mso-wrap-distance-top:0pt;z-index:251679744;mso-width-relative:page;mso-height-relative:page;" o:ole="t" filled="f" stroked="f" coordsize="21600,21600">
            <v:path/>
            <v:fill on="f" focussize="0,0"/>
            <v:stroke on="f"/>
            <v:imagedata r:id="rId13" cropleft="13871f" croptop="8323f" cropright="10048f" cropbottom="15596f" o:title=""/>
            <o:lock v:ext="edit" grouping="f" rotation="f" text="f" aspectratio="t"/>
            <w10:wrap type="square"/>
          </v:shape>
          <o:OLEObject Type="Embed" ProgID="PBrush" ShapeID="Picture 3" DrawAspect="Content" ObjectID="_1468075726" r:id="rId12">
            <o:LockedField>false</o:LockedField>
          </o:OLEObject>
        </w:pict>
      </w:r>
      <w:r>
        <w:rPr>
          <w:rFonts w:hint="eastAsia" w:ascii="宋体" w:hAnsi="宋体" w:eastAsia="宋体" w:cs="宋体"/>
          <w:sz w:val="24"/>
          <w:szCs w:val="24"/>
        </w:rPr>
        <w:t xml:space="preserve">  由于输入输出端子、测试柱等均有可能带电压，您在插拔测试线、电源插座时，会产生电火花，小心电击，避免触电危险，注意人身安全！</w:t>
      </w:r>
    </w:p>
    <w:p>
      <w:pPr>
        <w:spacing w:line="360" w:lineRule="auto"/>
        <w:ind w:left="838" w:firstLine="419"/>
        <w:rPr>
          <w:rFonts w:hint="eastAsia" w:ascii="宋体" w:hAnsi="宋体" w:eastAsia="宋体" w:cs="宋体"/>
          <w:sz w:val="24"/>
          <w:szCs w:val="24"/>
        </w:rPr>
      </w:pPr>
    </w:p>
    <w:p>
      <w:pPr>
        <w:spacing w:line="360" w:lineRule="auto"/>
        <w:ind w:left="838" w:firstLine="419"/>
        <w:rPr>
          <w:rFonts w:hint="eastAsia" w:ascii="宋体" w:hAnsi="宋体" w:eastAsia="宋体" w:cs="宋体"/>
          <w:sz w:val="24"/>
          <w:szCs w:val="24"/>
        </w:rPr>
      </w:pPr>
      <w:r>
        <w:rPr>
          <w:rFonts w:hint="eastAsia" w:ascii="宋体" w:hAnsi="宋体" w:eastAsia="宋体" w:cs="宋体"/>
          <w:sz w:val="24"/>
          <w:szCs w:val="24"/>
        </w:rPr>
        <w:t xml:space="preserve"> </w:t>
      </w: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spacing w:line="360" w:lineRule="auto"/>
        <w:rPr>
          <w:rFonts w:hint="eastAsia" w:ascii="宋体" w:hAnsi="宋体" w:eastAsia="宋体" w:cs="宋体"/>
          <w:b/>
          <w:sz w:val="24"/>
          <w:szCs w:val="24"/>
        </w:rPr>
      </w:pPr>
    </w:p>
    <w:p>
      <w:pPr>
        <w:keepNext w:val="0"/>
        <w:keepLines w:val="0"/>
        <w:pageBreakBefore w:val="0"/>
        <w:widowControl w:val="0"/>
        <w:numPr>
          <w:ilvl w:val="0"/>
          <w:numId w:val="1"/>
        </w:numPr>
        <w:kinsoku/>
        <w:wordWrap/>
        <w:overflowPunct/>
        <w:topLinePunct w:val="0"/>
        <w:autoSpaceDE/>
        <w:autoSpaceDN/>
        <w:bidi w:val="0"/>
        <w:spacing w:line="48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rPr>
        <w:t>慎重保证</w:t>
      </w:r>
    </w:p>
    <w:p>
      <w:pPr>
        <w:keepNext w:val="0"/>
        <w:keepLines w:val="0"/>
        <w:pageBreakBefore w:val="0"/>
        <w:widowControl w:val="0"/>
        <w:kinsoku/>
        <w:wordWrap/>
        <w:overflowPunct/>
        <w:topLinePunct w:val="0"/>
        <w:autoSpaceDE/>
        <w:autoSpaceDN/>
        <w:bidi w:val="0"/>
        <w:spacing w:line="480" w:lineRule="auto"/>
        <w:ind w:firstLine="720" w:firstLineChars="300"/>
        <w:textAlignment w:val="auto"/>
        <w:outlineLvl w:val="9"/>
        <w:rPr>
          <w:rFonts w:hint="eastAsia" w:ascii="宋体" w:hAnsi="宋体" w:eastAsia="宋体" w:cs="宋体"/>
          <w:sz w:val="24"/>
          <w:szCs w:val="24"/>
        </w:rPr>
      </w:pPr>
      <w:r>
        <w:rPr>
          <w:rFonts w:hint="eastAsia" w:ascii="宋体" w:hAnsi="宋体" w:eastAsia="宋体" w:cs="宋体"/>
          <w:sz w:val="24"/>
          <w:szCs w:val="24"/>
        </w:rPr>
        <w:t>本公司生产的产品，在发货之日起三个月内，如产品出现缺陷，实行包换。三年（包括三年）内如产品出现缺陷，实行免费维修。三年以上如产品出现缺陷，实行有偿终身维修。如有合同约定的除外。</w:t>
      </w:r>
    </w:p>
    <w:p>
      <w:pPr>
        <w:keepNext w:val="0"/>
        <w:keepLines w:val="0"/>
        <w:pageBreakBefore w:val="0"/>
        <w:widowControl w:val="0"/>
        <w:numPr>
          <w:ilvl w:val="0"/>
          <w:numId w:val="1"/>
        </w:numPr>
        <w:kinsoku/>
        <w:wordWrap/>
        <w:overflowPunct/>
        <w:topLinePunct w:val="0"/>
        <w:autoSpaceDE/>
        <w:autoSpaceDN/>
        <w:bidi w:val="0"/>
        <w:spacing w:line="48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安全要求</w:t>
      </w:r>
    </w:p>
    <w:p>
      <w:pPr>
        <w:keepNext w:val="0"/>
        <w:keepLines w:val="0"/>
        <w:pageBreakBefore w:val="0"/>
        <w:widowControl w:val="0"/>
        <w:kinsoku/>
        <w:wordWrap/>
        <w:overflowPunct/>
        <w:topLinePunct w:val="0"/>
        <w:autoSpaceDE/>
        <w:autoSpaceDN/>
        <w:bidi w:val="0"/>
        <w:spacing w:line="480" w:lineRule="auto"/>
        <w:ind w:firstLine="720" w:firstLineChars="300"/>
        <w:textAlignment w:val="auto"/>
        <w:outlineLvl w:val="9"/>
        <w:rPr>
          <w:rFonts w:hint="eastAsia" w:ascii="宋体" w:hAnsi="宋体" w:eastAsia="宋体" w:cs="宋体"/>
          <w:sz w:val="24"/>
          <w:szCs w:val="24"/>
        </w:rPr>
      </w:pPr>
      <w:r>
        <w:rPr>
          <w:rFonts w:hint="eastAsia" w:ascii="宋体" w:hAnsi="宋体" w:eastAsia="宋体" w:cs="宋体"/>
          <w:sz w:val="24"/>
          <w:szCs w:val="24"/>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val="0"/>
        <w:spacing w:line="480" w:lineRule="auto"/>
        <w:ind w:firstLine="437"/>
        <w:textAlignment w:val="auto"/>
        <w:outlineLvl w:val="9"/>
        <w:rPr>
          <w:rFonts w:hint="eastAsia" w:ascii="宋体" w:hAnsi="宋体" w:eastAsia="宋体" w:cs="宋体"/>
          <w:sz w:val="24"/>
          <w:szCs w:val="24"/>
          <w:u w:val="thick"/>
        </w:rPr>
      </w:pPr>
      <w:r>
        <w:rPr>
          <w:rFonts w:hint="eastAsia" w:ascii="宋体" w:hAnsi="宋体" w:eastAsia="宋体" w:cs="宋体"/>
          <w:b/>
          <w:i/>
          <w:sz w:val="24"/>
          <w:szCs w:val="24"/>
        </w:rPr>
        <w:t>只有合格的技术人员才可执行维修</w:t>
      </w:r>
      <w:r>
        <w:rPr>
          <w:rFonts w:hint="eastAsia" w:ascii="宋体" w:hAnsi="宋体" w:eastAsia="宋体" w:cs="宋体"/>
          <w:b/>
          <w:sz w:val="24"/>
          <w:szCs w:val="24"/>
        </w:rPr>
        <w:t>。</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—防止火灾或人身伤害</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sz w:val="24"/>
          <w:szCs w:val="24"/>
        </w:rPr>
      </w:pPr>
      <w:r>
        <w:rPr>
          <w:rFonts w:hint="eastAsia" w:ascii="宋体" w:hAnsi="宋体" w:eastAsia="宋体" w:cs="宋体"/>
          <w:b/>
          <w:sz w:val="24"/>
          <w:szCs w:val="24"/>
        </w:rPr>
        <w:t>使用适当的电源线。</w:t>
      </w:r>
      <w:r>
        <w:rPr>
          <w:rFonts w:hint="eastAsia" w:ascii="宋体" w:hAnsi="宋体" w:eastAsia="宋体" w:cs="宋体"/>
          <w:sz w:val="24"/>
          <w:szCs w:val="24"/>
        </w:rPr>
        <w:t>只可使用本产品专用、并且符合本产品规格的电源线。</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sz w:val="24"/>
          <w:szCs w:val="24"/>
        </w:rPr>
      </w:pPr>
      <w:r>
        <w:rPr>
          <w:rFonts w:hint="eastAsia" w:ascii="宋体" w:hAnsi="宋体" w:eastAsia="宋体" w:cs="宋体"/>
          <w:b/>
          <w:sz w:val="24"/>
          <w:szCs w:val="24"/>
        </w:rPr>
        <w:t>正确地连接和断开。</w:t>
      </w:r>
      <w:r>
        <w:rPr>
          <w:rFonts w:hint="eastAsia" w:ascii="宋体" w:hAnsi="宋体" w:eastAsia="宋体" w:cs="宋体"/>
          <w:sz w:val="24"/>
          <w:szCs w:val="24"/>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sz w:val="24"/>
          <w:szCs w:val="24"/>
        </w:rPr>
      </w:pPr>
      <w:r>
        <w:rPr>
          <w:rFonts w:hint="eastAsia" w:ascii="宋体" w:hAnsi="宋体" w:eastAsia="宋体" w:cs="宋体"/>
          <w:b/>
          <w:sz w:val="24"/>
          <w:szCs w:val="24"/>
        </w:rPr>
        <w:t>产品接地。</w:t>
      </w:r>
      <w:r>
        <w:rPr>
          <w:rFonts w:hint="eastAsia" w:ascii="宋体" w:hAnsi="宋体" w:eastAsia="宋体" w:cs="宋体"/>
          <w:sz w:val="24"/>
          <w:szCs w:val="24"/>
        </w:rPr>
        <w:t>本产品除通过电源线接地导线接地外，产品外壳的接地柱必须接地。为了防止电击，接地导体必须与地面相连。在与本产品输入或输出终端连接前，应确保本产品已正确接地。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val="0"/>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注意所有终端的额定值。</w:t>
      </w:r>
      <w:r>
        <w:rPr>
          <w:rFonts w:hint="eastAsia" w:ascii="宋体" w:hAnsi="宋体" w:eastAsia="宋体" w:cs="宋体"/>
          <w:sz w:val="24"/>
          <w:szCs w:val="24"/>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·请勿在无仪器盖板时操作。</w:t>
      </w:r>
      <w:r>
        <w:rPr>
          <w:rFonts w:hint="eastAsia" w:ascii="宋体" w:hAnsi="宋体" w:eastAsia="宋体" w:cs="宋体"/>
          <w:sz w:val="24"/>
          <w:szCs w:val="24"/>
        </w:rPr>
        <w:t>如盖板或面板已卸下，请勿操作本产品。</w:t>
      </w:r>
    </w:p>
    <w:p>
      <w:pPr>
        <w:keepNext w:val="0"/>
        <w:keepLines w:val="0"/>
        <w:pageBreakBefore w:val="0"/>
        <w:widowControl w:val="0"/>
        <w:kinsoku/>
        <w:wordWrap/>
        <w:overflowPunct/>
        <w:topLinePunct w:val="0"/>
        <w:autoSpaceDE/>
        <w:autoSpaceDN/>
        <w:bidi w:val="0"/>
        <w:adjustRightInd w:val="0"/>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使用适当的保险丝</w:t>
      </w:r>
      <w:r>
        <w:rPr>
          <w:rFonts w:hint="eastAsia" w:ascii="宋体" w:hAnsi="宋体" w:eastAsia="宋体" w:cs="宋体"/>
          <w:sz w:val="24"/>
          <w:szCs w:val="24"/>
        </w:rPr>
        <w:t>。只可使用符合本产品规定类型和额定值的保险丝。</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sz w:val="24"/>
          <w:szCs w:val="24"/>
        </w:rPr>
      </w:pPr>
      <w:r>
        <w:rPr>
          <w:rFonts w:hint="eastAsia" w:ascii="宋体" w:hAnsi="宋体" w:eastAsia="宋体" w:cs="宋体"/>
          <w:b/>
          <w:sz w:val="24"/>
          <w:szCs w:val="24"/>
        </w:rPr>
        <w:t>避免接触裸露电路和带电金属。</w:t>
      </w:r>
      <w:r>
        <w:rPr>
          <w:rFonts w:hint="eastAsia" w:ascii="宋体" w:hAnsi="宋体" w:eastAsia="宋体" w:cs="宋体"/>
          <w:sz w:val="24"/>
          <w:szCs w:val="24"/>
        </w:rPr>
        <w:t>产品有电时，请勿触摸裸露的接点和部位。</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sz w:val="24"/>
          <w:szCs w:val="24"/>
        </w:rPr>
      </w:pPr>
      <w:r>
        <w:rPr>
          <w:rFonts w:hint="eastAsia" w:ascii="宋体" w:hAnsi="宋体" w:eastAsia="宋体" w:cs="宋体"/>
          <w:b/>
          <w:sz w:val="24"/>
          <w:szCs w:val="24"/>
        </w:rPr>
        <w:t>在有可疑的故障时，请勿操作。</w:t>
      </w:r>
      <w:r>
        <w:rPr>
          <w:rFonts w:hint="eastAsia" w:ascii="宋体" w:hAnsi="宋体" w:eastAsia="宋体" w:cs="宋体"/>
          <w:sz w:val="24"/>
          <w:szCs w:val="24"/>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请勿在潮湿环境下操作。</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请勿在易爆环境中操作。</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b/>
          <w:sz w:val="24"/>
          <w:szCs w:val="24"/>
        </w:rPr>
      </w:pPr>
      <w:r>
        <w:rPr>
          <w:rFonts w:hint="eastAsia" w:ascii="宋体" w:hAnsi="宋体" w:eastAsia="宋体" w:cs="宋体"/>
          <w:b/>
          <w:sz w:val="24"/>
          <w:szCs w:val="24"/>
        </w:rPr>
        <w:t>保持产品表面清洁和干燥。</w:t>
      </w:r>
    </w:p>
    <w:p>
      <w:pPr>
        <w:keepNext w:val="0"/>
        <w:keepLines w:val="0"/>
        <w:pageBreakBefore w:val="0"/>
        <w:widowControl w:val="0"/>
        <w:kinsoku/>
        <w:wordWrap/>
        <w:overflowPunct/>
        <w:topLinePunct w:val="0"/>
        <w:autoSpaceDE/>
        <w:autoSpaceDN/>
        <w:bidi w:val="0"/>
        <w:adjustRightInd w:val="0"/>
        <w:spacing w:line="480" w:lineRule="auto"/>
        <w:ind w:firstLine="21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pacing w:line="480" w:lineRule="auto"/>
        <w:ind w:firstLine="210"/>
        <w:textAlignment w:val="auto"/>
        <w:outlineLvl w:val="9"/>
        <w:rPr>
          <w:rFonts w:hint="eastAsia" w:ascii="宋体" w:hAnsi="宋体" w:eastAsia="宋体" w:cs="宋体"/>
          <w:sz w:val="24"/>
          <w:szCs w:val="24"/>
        </w:rPr>
      </w:pPr>
      <w:r>
        <w:rPr>
          <w:rFonts w:hint="eastAsia" w:ascii="宋体" w:hAnsi="宋体" w:eastAsia="宋体" w:cs="宋体"/>
          <w:b/>
          <w:sz w:val="24"/>
          <w:szCs w:val="24"/>
        </w:rPr>
        <w:t>－安全术语</w:t>
      </w:r>
      <w:r>
        <w:rPr>
          <w:rFonts w:hint="eastAsia" w:ascii="宋体" w:hAnsi="宋体" w:eastAsia="宋体" w:cs="宋体"/>
          <w:sz w:val="24"/>
          <w:szCs w:val="24"/>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226060</wp:posOffset>
                </wp:positionV>
                <wp:extent cx="4000500" cy="635"/>
                <wp:effectExtent l="0" t="0" r="0" b="0"/>
                <wp:wrapNone/>
                <wp:docPr id="15" name="Line 4"/>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0.75pt;margin-top:17.8pt;height:0.05pt;width:315pt;z-index:251674624;mso-width-relative:page;mso-height-relative:page;" filled="f" stroked="t" coordsize="21600,21600" o:gfxdata="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OV3NIAAAAHAQAADwAAAAAAAAABACAAAAAiAAAAZHJzL2Rvd25yZXYueG1sUEsB&#10;AhQAFAAAAAgAh07iQOcncQ7CAQAAjgMAAA4AAAAAAAAAAQAgAAAAIQEAAGRycy9lMm9Eb2MueG1s&#10;UEsFBgAAAAAGAAYAWQEAAFU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警告：警告字句指出可能造成人身伤亡的状况或做法。</w:t>
      </w:r>
    </w:p>
    <w:p>
      <w:pPr>
        <w:keepNext w:val="0"/>
        <w:keepLines w:val="0"/>
        <w:pageBreakBefore w:val="0"/>
        <w:widowControl w:val="0"/>
        <w:kinsoku/>
        <w:wordWrap/>
        <w:overflowPunct/>
        <w:topLinePunct w:val="0"/>
        <w:autoSpaceDE/>
        <w:autoSpaceDN/>
        <w:bidi w:val="0"/>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zh-CN" w:eastAsia="zh-CN"/>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-1270</wp:posOffset>
                </wp:positionV>
                <wp:extent cx="4000500" cy="635"/>
                <wp:effectExtent l="0" t="0" r="0" b="0"/>
                <wp:wrapNone/>
                <wp:docPr id="33" name="Line 5"/>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0pt;margin-top:-0.1pt;height:0.05pt;width:315pt;z-index:251677696;mso-width-relative:page;mso-height-relative:page;" filled="f" stroked="t" coordsize="21600,21600"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kwWodIAAAAEAQAADwAAAAAAAAABACAAAAAiAAAAZHJzL2Rvd25yZXYueG1s&#10;UEsBAhQAFAAAAAgAh07iQJwYgD/FAQAAjgMAAA4AAAAAAAAAAQAgAAAAIQEAAGRycy9lMm9Eb2Mu&#10;eG1sUEsFBgAAAAAGAAYAWQEAAFg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57150</wp:posOffset>
                </wp:positionH>
                <wp:positionV relativeFrom="paragraph">
                  <wp:posOffset>402590</wp:posOffset>
                </wp:positionV>
                <wp:extent cx="5143500" cy="1270"/>
                <wp:effectExtent l="0" t="0" r="0" b="0"/>
                <wp:wrapNone/>
                <wp:docPr id="45" name="Line 6"/>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flip:y;margin-left:4.5pt;margin-top:31.7pt;height:0.1pt;width:405pt;z-index:251675648;mso-width-relative:page;mso-height-relative:page;" filled="f" stroked="t" coordsize="21600,21600" o:gfxdata="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KJRnUAAAABwEAAA8AAAAAAAAAAQAgAAAAIgAAAGRycy9k&#10;b3ducmV2LnhtbFBLAQIUABQAAAAIAIdO4kAGQZlXzQEAAJkDAAAOAAAAAAAAAAEAIAAAACMBAABk&#10;cnMvZTJvRG9jLnhtbFBLBQYAAAAABgAGAFkBAABiBQAAAAA=&#10;">
                <v:fill on="f" focussize="0,0"/>
                <v:stroke color="#000000" joinstyle="round"/>
                <v:imagedata o:title=""/>
                <o:lock v:ext="edit" aspectratio="f"/>
              </v:line>
            </w:pict>
          </mc:Fallback>
        </mc:AlternateContent>
      </w:r>
      <w:r>
        <w:rPr>
          <w:rFonts w:hint="eastAsia" w:ascii="宋体" w:hAnsi="宋体" w:eastAsia="宋体" w:cs="宋体"/>
          <w:sz w:val="24"/>
          <w:szCs w:val="24"/>
          <w:lang w:val="zh-CN" w:eastAsia="zh-CN"/>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47" name="Line 7"/>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 o:spid="_x0000_s1026" o:spt="20" style="position:absolute;left:0pt;flip:y;margin-left:0pt;margin-top:-0.1pt;height:0.1pt;width:405pt;z-index:251676672;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sNgtbRAAAAAwEAAA8AAAAAAAAAAQAgAAAAIgAAAGRycy9kb3du&#10;cmV2LnhtbFBLAQIUABQAAAAIAIdO4kCqKIdOzQEAAJkDAAAOAAAAAAAAAAEAIAAAACABAABkcnMv&#10;ZTJvRG9jLnhtbFBLBQYAAAAABgAGAFkBAABfBQAAAAA=&#10;">
                <v:fill on="f" focussize="0,0"/>
                <v:stroke color="#000000" joinstyle="round"/>
                <v:imagedata o:title=""/>
                <o:lock v:ext="edit" aspectratio="f"/>
              </v:line>
            </w:pict>
          </mc:Fallback>
        </mc:AlternateContent>
      </w:r>
      <w:r>
        <w:rPr>
          <w:rFonts w:hint="eastAsia" w:ascii="宋体" w:hAnsi="宋体" w:eastAsia="宋体" w:cs="宋体"/>
          <w:sz w:val="24"/>
          <w:szCs w:val="24"/>
        </w:rPr>
        <w:t>小心：小心字句指出可能造成本产品或其它财产损坏的状况或做法。</w:t>
      </w:r>
    </w:p>
    <w:p>
      <w:pPr>
        <w:keepNext w:val="0"/>
        <w:keepLines w:val="0"/>
        <w:pageBreakBefore w:val="0"/>
        <w:widowControl w:val="0"/>
        <w:tabs>
          <w:tab w:val="left" w:pos="4140"/>
        </w:tabs>
        <w:kinsoku/>
        <w:wordWrap/>
        <w:overflowPunct/>
        <w:topLinePunct w:val="0"/>
        <w:autoSpaceDE/>
        <w:autoSpaceDN/>
        <w:bidi w:val="0"/>
        <w:spacing w:line="480" w:lineRule="auto"/>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snapToGrid w:val="0"/>
        <w:spacing w:line="480" w:lineRule="auto"/>
        <w:jc w:val="both"/>
        <w:textAlignment w:val="auto"/>
        <w:outlineLvl w:val="9"/>
        <w:rPr>
          <w:rFonts w:hint="eastAsia" w:ascii="宋体" w:hAnsi="宋体" w:eastAsia="宋体" w:cs="宋体"/>
          <w:b/>
          <w:sz w:val="24"/>
          <w:szCs w:val="24"/>
        </w:rPr>
      </w:pPr>
    </w:p>
    <w:p>
      <w:pPr>
        <w:snapToGrid w:val="0"/>
        <w:spacing w:line="0" w:lineRule="atLeast"/>
        <w:jc w:val="both"/>
        <w:rPr>
          <w:rFonts w:hint="eastAsia" w:ascii="宋体" w:hAnsi="宋体" w:eastAsia="宋体" w:cs="宋体"/>
          <w:b/>
          <w:sz w:val="24"/>
          <w:szCs w:val="24"/>
        </w:rPr>
      </w:pPr>
    </w:p>
    <w:p>
      <w:pPr>
        <w:snapToGrid w:val="0"/>
        <w:spacing w:line="0" w:lineRule="atLeast"/>
        <w:jc w:val="center"/>
        <w:rPr>
          <w:rFonts w:hint="eastAsia" w:ascii="宋体" w:hAnsi="宋体" w:eastAsia="宋体" w:cs="宋体"/>
          <w:b/>
          <w:sz w:val="24"/>
          <w:szCs w:val="24"/>
        </w:rPr>
      </w:pPr>
      <w:r>
        <w:rPr>
          <w:rFonts w:hint="eastAsia" w:ascii="宋体" w:hAnsi="宋体" w:eastAsia="宋体" w:cs="宋体"/>
          <w:b/>
          <w:sz w:val="24"/>
          <w:szCs w:val="24"/>
        </w:rPr>
        <w:t>目     录</w:t>
      </w:r>
    </w:p>
    <w:p>
      <w:pPr>
        <w:snapToGrid w:val="0"/>
        <w:spacing w:line="0" w:lineRule="atLeast"/>
        <w:jc w:val="center"/>
        <w:rPr>
          <w:rFonts w:hint="eastAsia" w:ascii="宋体" w:hAnsi="宋体" w:eastAsia="宋体" w:cs="宋体"/>
          <w:b/>
          <w:sz w:val="24"/>
          <w:szCs w:val="24"/>
        </w:rPr>
      </w:pPr>
    </w:p>
    <w:p>
      <w:pPr>
        <w:pStyle w:val="62"/>
        <w:tabs>
          <w:tab w:val="right" w:leader="dot" w:pos="8948"/>
        </w:tabs>
        <w:spacing w:line="0" w:lineRule="atLeast"/>
        <w:rPr>
          <w:rFonts w:hint="eastAsia" w:ascii="宋体" w:hAnsi="宋体" w:eastAsia="宋体" w:cs="宋体"/>
          <w:sz w:val="24"/>
          <w:szCs w:val="24"/>
        </w:rPr>
      </w:pPr>
      <w:r>
        <w:rPr>
          <w:rFonts w:hint="eastAsia" w:ascii="宋体" w:hAnsi="宋体" w:eastAsia="宋体" w:cs="宋体"/>
          <w:bCs/>
          <w:caps/>
          <w:sz w:val="24"/>
          <w:szCs w:val="24"/>
        </w:rPr>
        <w:fldChar w:fldCharType="begin"/>
      </w:r>
      <w:r>
        <w:rPr>
          <w:rFonts w:hint="eastAsia" w:ascii="宋体" w:hAnsi="宋体" w:eastAsia="宋体" w:cs="宋体"/>
          <w:bCs/>
          <w:caps/>
          <w:sz w:val="24"/>
          <w:szCs w:val="24"/>
        </w:rPr>
        <w:instrText xml:space="preserve">TOC \o "1-3" \h \u </w:instrText>
      </w:r>
      <w:r>
        <w:rPr>
          <w:rFonts w:hint="eastAsia" w:ascii="宋体" w:hAnsi="宋体" w:eastAsia="宋体" w:cs="宋体"/>
          <w:bCs/>
          <w:caps/>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"_Toc408052520"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0</w:t>
      </w:r>
      <w:r>
        <w:rPr>
          <w:rStyle w:val="91"/>
          <w:rFonts w:hint="eastAsia" w:ascii="宋体" w:hAnsi="宋体" w:eastAsia="宋体" w:cs="宋体"/>
          <w:b/>
          <w:sz w:val="24"/>
          <w:szCs w:val="24"/>
        </w:rPr>
        <w:t>B一、概述</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_Toc408052520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6</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"_Toc408052521"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8B1.1  引言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"_Toc408052522"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9B1.2  仪器介绍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_Toc408052522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"_Toc408052523"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10B1.3  依据标准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"_Toc408052524"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11B1.4  术语解释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2"/>
        <w:tabs>
          <w:tab w:val="right" w:leader="dot" w:pos="8948"/>
        </w:tabs>
        <w:spacing w:line="0" w:lineRule="atLeas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"_Toc408052525"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w:t>
      </w:r>
      <w:r>
        <w:rPr>
          <w:rStyle w:val="91"/>
          <w:rFonts w:hint="eastAsia" w:ascii="宋体" w:hAnsi="宋体" w:eastAsia="宋体" w:cs="宋体"/>
          <w:b/>
          <w:sz w:val="24"/>
          <w:szCs w:val="24"/>
        </w:rPr>
        <w:t>B二、产品信息</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_Toc408052525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7</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"_Toc408052526"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12B2.1   主要特点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"_Toc408052527"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13B2.2   供电方式（交直两用）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"_Toc408052528"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14B2.3   操作界面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_Toc408052528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"_Toc408052529"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15B2.4   功能菜单（</w:t>
      </w:r>
      <w:r>
        <w:rPr>
          <w:rStyle w:val="91"/>
          <w:rFonts w:hint="eastAsia" w:ascii="宋体" w:hAnsi="宋体" w:eastAsia="宋体" w:cs="宋体"/>
          <w:bCs/>
          <w:sz w:val="24"/>
          <w:szCs w:val="24"/>
        </w:rPr>
        <w:t>主菜单）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_Toc408052529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"_Toc408052530"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16B2.5   技术指标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2"/>
        <w:tabs>
          <w:tab w:val="right" w:leader="dot" w:pos="8948"/>
        </w:tabs>
        <w:spacing w:line="0" w:lineRule="atLeas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"_Toc408052531"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w:t>
      </w:r>
      <w:r>
        <w:rPr>
          <w:rStyle w:val="91"/>
          <w:rFonts w:hint="eastAsia" w:ascii="宋体" w:hAnsi="宋体" w:eastAsia="宋体" w:cs="宋体"/>
          <w:b/>
          <w:sz w:val="24"/>
          <w:szCs w:val="24"/>
        </w:rPr>
        <w:t>B三、供货范围</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_Toc408052531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9</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62"/>
        <w:tabs>
          <w:tab w:val="right" w:leader="dot" w:pos="8948"/>
        </w:tabs>
        <w:spacing w:line="0" w:lineRule="atLeas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"_Toc408052532"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3</w:t>
      </w:r>
      <w:r>
        <w:rPr>
          <w:rStyle w:val="91"/>
          <w:rFonts w:hint="eastAsia" w:ascii="宋体" w:hAnsi="宋体" w:eastAsia="宋体" w:cs="宋体"/>
          <w:b/>
          <w:sz w:val="24"/>
          <w:szCs w:val="24"/>
        </w:rPr>
        <w:t>B四、功能描述</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_Toc408052532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10</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"_Toc408052533"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16B4.1   仪器设置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"_Toc408052534"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16B4.2   数据管理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"_Toc408052535"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16B4.3   参数设置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"_Toc408052536"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16B4.4   开始测试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2"/>
        <w:tabs>
          <w:tab w:val="right" w:leader="dot" w:pos="8948"/>
        </w:tabs>
        <w:spacing w:line="0" w:lineRule="atLeas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"_Toc408052537"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4</w:t>
      </w:r>
      <w:r>
        <w:rPr>
          <w:rStyle w:val="91"/>
          <w:rFonts w:hint="eastAsia" w:ascii="宋体" w:hAnsi="宋体" w:eastAsia="宋体" w:cs="宋体"/>
          <w:b/>
          <w:sz w:val="24"/>
          <w:szCs w:val="24"/>
        </w:rPr>
        <w:t>B五、测试步骤</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_Toc408052537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17</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"_Toc408052538"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24B5.1   选取绝缘子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"_Toc408052539"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25B5.2   配置溶剂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_Toc408052539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"_Toc408052540"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26B5.3   擦试表面污秽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"_Toc408052541"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27B5.4   溶解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"_Toc408052542"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28B5.5   测试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_Toc408052542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"_Toc408052543"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29B5.6   打印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2"/>
        <w:tabs>
          <w:tab w:val="right" w:leader="dot" w:pos="8948"/>
        </w:tabs>
        <w:spacing w:line="0" w:lineRule="atLeast"/>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"_Toc408052544"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5</w:t>
      </w:r>
      <w:r>
        <w:rPr>
          <w:rStyle w:val="91"/>
          <w:rFonts w:hint="eastAsia" w:ascii="宋体" w:hAnsi="宋体" w:eastAsia="宋体" w:cs="宋体"/>
          <w:b/>
          <w:sz w:val="24"/>
          <w:szCs w:val="24"/>
        </w:rPr>
        <w:t>B六、维护保养</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_Toc408052544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19</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"_Toc408052545"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30B6.1   仪器保护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_Toc408052545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"_Toc408052546"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31B6.2   电极维护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_Toc408052546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"_Toc408052547"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32B6.3   电池维护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_Toc408052547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7"/>
        <w:tabs>
          <w:tab w:val="right" w:leader="dot" w:pos="8948"/>
        </w:tabs>
        <w:spacing w:line="0" w:lineRule="atLeast"/>
        <w:ind w:left="0" w:left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"_Toc408052548" </w:instrText>
      </w:r>
      <w:r>
        <w:rPr>
          <w:rFonts w:hint="eastAsia" w:ascii="宋体" w:hAnsi="宋体" w:eastAsia="宋体" w:cs="宋体"/>
          <w:sz w:val="24"/>
          <w:szCs w:val="24"/>
        </w:rPr>
        <w:fldChar w:fldCharType="separate"/>
      </w:r>
      <w:r>
        <w:rPr>
          <w:rStyle w:val="91"/>
          <w:rFonts w:hint="eastAsia" w:ascii="宋体" w:hAnsi="宋体" w:eastAsia="宋体" w:cs="宋体"/>
          <w:sz w:val="24"/>
          <w:szCs w:val="24"/>
        </w:rPr>
        <w:t>33B6.4   打印机维护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_Toc408052548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62"/>
        <w:tabs>
          <w:tab w:val="right" w:leader="dot" w:pos="8948"/>
        </w:tabs>
        <w:spacing w:line="0" w:lineRule="atLeast"/>
        <w:rPr>
          <w:rFonts w:hint="eastAsia" w:ascii="宋体" w:hAnsi="宋体" w:eastAsia="宋体" w:cs="宋体"/>
          <w:b/>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"_Toc408052550" </w:instrText>
      </w:r>
      <w:r>
        <w:rPr>
          <w:rFonts w:hint="eastAsia" w:ascii="宋体" w:hAnsi="宋体" w:eastAsia="宋体" w:cs="宋体"/>
          <w:sz w:val="24"/>
          <w:szCs w:val="24"/>
        </w:rPr>
        <w:fldChar w:fldCharType="separate"/>
      </w:r>
      <w:r>
        <w:rPr>
          <w:rStyle w:val="91"/>
          <w:rFonts w:hint="eastAsia" w:ascii="宋体" w:hAnsi="宋体" w:eastAsia="宋体" w:cs="宋体"/>
          <w:b/>
          <w:sz w:val="24"/>
          <w:szCs w:val="24"/>
        </w:rPr>
        <w:t>7八、附录</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_Toc408052550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20</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snapToGrid w:val="0"/>
        <w:spacing w:before="156" w:beforeLines="50" w:after="156" w:afterLines="50" w:line="0" w:lineRule="atLeast"/>
        <w:rPr>
          <w:rFonts w:hint="eastAsia" w:ascii="宋体" w:hAnsi="宋体" w:eastAsia="宋体" w:cs="宋体"/>
          <w:bCs/>
          <w:caps/>
          <w:sz w:val="24"/>
          <w:szCs w:val="24"/>
        </w:rPr>
      </w:pPr>
      <w:r>
        <w:rPr>
          <w:rFonts w:hint="eastAsia" w:ascii="宋体" w:hAnsi="宋体" w:eastAsia="宋体" w:cs="宋体"/>
          <w:bCs/>
          <w:caps/>
          <w:sz w:val="24"/>
          <w:szCs w:val="24"/>
        </w:rPr>
        <w:fldChar w:fldCharType="end"/>
      </w: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bookmarkStart w:id="245" w:name="_GoBack"/>
      <w:bookmarkEnd w:id="245"/>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snapToGrid w:val="0"/>
        <w:spacing w:before="156" w:beforeLines="50" w:after="156" w:afterLines="50" w:line="0" w:lineRule="atLeast"/>
        <w:rPr>
          <w:rFonts w:hint="eastAsia" w:ascii="宋体" w:hAnsi="宋体" w:eastAsia="宋体" w:cs="宋体"/>
          <w:bCs/>
          <w:caps/>
          <w:sz w:val="24"/>
          <w:szCs w:val="24"/>
        </w:rPr>
      </w:pPr>
    </w:p>
    <w:p>
      <w:pPr>
        <w:pStyle w:val="2"/>
        <w:autoSpaceDE w:val="0"/>
        <w:spacing w:before="260" w:after="260" w:line="0" w:lineRule="atLeast"/>
        <w:ind w:left="0"/>
        <w:rPr>
          <w:rFonts w:hint="eastAsia" w:ascii="宋体" w:hAnsi="宋体" w:eastAsia="宋体" w:cs="宋体"/>
          <w:sz w:val="24"/>
          <w:szCs w:val="24"/>
        </w:rPr>
      </w:pPr>
      <w:bookmarkStart w:id="0" w:name="_Toc383201740"/>
      <w:bookmarkStart w:id="1" w:name="_Toc358720921"/>
      <w:bookmarkStart w:id="2" w:name="_Toc358667524"/>
      <w:bookmarkStart w:id="3" w:name="_Toc371953844"/>
      <w:bookmarkStart w:id="4" w:name="_Toc371954092"/>
      <w:bookmarkStart w:id="5" w:name="_Toc359011305"/>
      <w:bookmarkStart w:id="6" w:name="_Toc408052520"/>
      <w:bookmarkStart w:id="7" w:name="_Toc373394352"/>
      <w:r>
        <w:rPr>
          <w:rFonts w:hint="eastAsia" w:ascii="宋体" w:hAnsi="宋体" w:eastAsia="宋体" w:cs="宋体"/>
          <w:b w:val="0"/>
          <w:sz w:val="24"/>
          <w:szCs w:val="24"/>
        </w:rPr>
        <w:t>0B</w:t>
      </w:r>
      <w:r>
        <w:rPr>
          <w:rFonts w:hint="eastAsia" w:ascii="宋体" w:hAnsi="宋体" w:eastAsia="宋体" w:cs="宋体"/>
          <w:sz w:val="24"/>
          <w:szCs w:val="24"/>
        </w:rPr>
        <w:t>一、概述</w:t>
      </w:r>
      <w:bookmarkEnd w:id="0"/>
      <w:bookmarkEnd w:id="1"/>
      <w:bookmarkEnd w:id="2"/>
      <w:bookmarkEnd w:id="3"/>
      <w:bookmarkEnd w:id="4"/>
      <w:bookmarkEnd w:id="5"/>
      <w:bookmarkEnd w:id="6"/>
      <w:bookmarkEnd w:id="7"/>
    </w:p>
    <w:p>
      <w:pPr>
        <w:pStyle w:val="3"/>
        <w:numPr>
          <w:ilvl w:val="1"/>
          <w:numId w:val="0"/>
        </w:numPr>
        <w:autoSpaceDE w:val="0"/>
        <w:spacing w:line="0" w:lineRule="atLeast"/>
        <w:rPr>
          <w:rFonts w:hint="eastAsia" w:ascii="宋体" w:hAnsi="宋体" w:eastAsia="宋体" w:cs="宋体"/>
          <w:sz w:val="24"/>
          <w:szCs w:val="24"/>
        </w:rPr>
      </w:pPr>
      <w:bookmarkStart w:id="8" w:name="_Toc358720922"/>
      <w:bookmarkStart w:id="9" w:name="_Toc359011306"/>
      <w:bookmarkStart w:id="10" w:name="_Toc371953845"/>
      <w:bookmarkStart w:id="11" w:name="_Toc371954093"/>
      <w:bookmarkStart w:id="12" w:name="_Toc373394353"/>
      <w:bookmarkStart w:id="13" w:name="_Toc383201741"/>
      <w:bookmarkStart w:id="14" w:name="_Toc408052521"/>
      <w:r>
        <w:rPr>
          <w:rFonts w:hint="eastAsia" w:ascii="宋体" w:hAnsi="宋体" w:eastAsia="宋体" w:cs="宋体"/>
          <w:b w:val="0"/>
          <w:sz w:val="24"/>
          <w:szCs w:val="24"/>
        </w:rPr>
        <w:t>8B</w:t>
      </w:r>
      <w:r>
        <w:rPr>
          <w:rFonts w:hint="eastAsia" w:ascii="宋体" w:hAnsi="宋体" w:eastAsia="宋体" w:cs="宋体"/>
          <w:sz w:val="24"/>
          <w:szCs w:val="24"/>
        </w:rPr>
        <w:t>1.1  引言</w:t>
      </w:r>
      <w:bookmarkEnd w:id="8"/>
      <w:bookmarkEnd w:id="9"/>
      <w:bookmarkEnd w:id="10"/>
      <w:bookmarkEnd w:id="11"/>
      <w:bookmarkEnd w:id="12"/>
      <w:bookmarkEnd w:id="13"/>
      <w:bookmarkEnd w:id="14"/>
    </w:p>
    <w:p>
      <w:pPr>
        <w:spacing w:line="0" w:lineRule="atLeas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在电网系统中，电压等级高、输送容量大的变电站和输电线路起着十分重要的作用。而</w:t>
      </w:r>
      <w:r>
        <w:rPr>
          <w:rFonts w:hint="eastAsia" w:ascii="宋体" w:hAnsi="宋体" w:eastAsia="宋体" w:cs="宋体"/>
          <w:color w:val="000000"/>
          <w:spacing w:val="11"/>
          <w:sz w:val="24"/>
          <w:szCs w:val="24"/>
        </w:rPr>
        <w:t>在输电线路经过的地区，工业污秽、海风的盐雾、空气中的尘埃等污秽物逐渐积累并附着在绝缘子表面，极易形成污秽层，由于污秽绝缘子的绝缘强度大大降低，极易引起绝缘子在正常运行电压下闪络，造成大面积停电，形成污闪事故。</w:t>
      </w:r>
    </w:p>
    <w:p>
      <w:pPr>
        <w:spacing w:line="0" w:lineRule="atLeas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污闪事故不同于一般单纯的设备事故，它涉及面广、影响设备多且分散。现阶段我国电力系统的网架尚比较薄弱，多次污闪跳闸即有可能带来整个系统的崩溃，造成大面积、多设备的连锁事故。</w:t>
      </w:r>
    </w:p>
    <w:p>
      <w:pPr>
        <w:spacing w:line="0" w:lineRule="atLeas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因此，在设计建造电网系统前，应首先测定外</w:t>
      </w:r>
      <w:r>
        <w:rPr>
          <w:rFonts w:hint="eastAsia" w:ascii="宋体" w:hAnsi="宋体" w:eastAsia="宋体" w:cs="宋体"/>
          <w:color w:val="000000"/>
          <w:kern w:val="0"/>
          <w:sz w:val="24"/>
          <w:szCs w:val="24"/>
        </w:rPr>
        <w:t>绝缘子表面的污秽程度</w:t>
      </w:r>
      <w:r>
        <w:rPr>
          <w:rFonts w:hint="eastAsia" w:ascii="宋体" w:hAnsi="宋体" w:eastAsia="宋体" w:cs="宋体"/>
          <w:color w:val="000000"/>
          <w:sz w:val="24"/>
          <w:szCs w:val="24"/>
        </w:rPr>
        <w:t>以确定所在区域的污秽等级，据此选择合适的外绝缘爬电比距；对于已经投入使用的高压输电线路、发电厂、变电站等场所的外绝缘设备，应当保证每年至少检测一次其表面污秽程度，以衡量是否可能引起污闪事故，作为判断外绝缘设备是否需要清洗或更换的依据。通过以上途径，尽量使污闪事故率降低到可接受的程度，最大限度降低污闪事故对国民经济的影响。</w:t>
      </w:r>
    </w:p>
    <w:p>
      <w:pPr>
        <w:spacing w:line="0" w:lineRule="atLeas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由于</w:t>
      </w:r>
      <w:r>
        <w:rPr>
          <w:rFonts w:hint="eastAsia" w:ascii="宋体" w:hAnsi="宋体" w:eastAsia="宋体" w:cs="宋体"/>
          <w:color w:val="000000"/>
          <w:kern w:val="0"/>
          <w:sz w:val="24"/>
          <w:szCs w:val="24"/>
        </w:rPr>
        <w:t>绝缘子表面的污秽包含溶性成分和不溶性成分，其中盐密度（常用等值盐密度ESDD衡量）是指绝缘子表面层污秽中的可溶成分与表面积的比值，区别于灰密度（NSDD）。根据电网污秽划分新标准，</w:t>
      </w:r>
      <w:r>
        <w:rPr>
          <w:rFonts w:hint="eastAsia" w:ascii="宋体" w:hAnsi="宋体" w:eastAsia="宋体" w:cs="宋体"/>
          <w:color w:val="000000"/>
          <w:sz w:val="24"/>
          <w:szCs w:val="24"/>
        </w:rPr>
        <w:t>污秽度中盐密和灰密之间的关系在5—10倍分散，相同等值盐密不同灰密的绝缘子可能处于不同污秽等级，故污秽等级的确认需要等值盐密度和灰密度组合才可确定。</w:t>
      </w:r>
    </w:p>
    <w:p>
      <w:pPr>
        <w:spacing w:line="0" w:lineRule="atLeast"/>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我公司根据电力行业防治污闪的要求，结合电网污秽划分等级新标准，根据客户需求设计研发了</w:t>
      </w:r>
      <w:r>
        <w:rPr>
          <w:rFonts w:hint="eastAsia" w:ascii="宋体" w:hAnsi="宋体" w:eastAsia="宋体" w:cs="宋体"/>
          <w:b/>
          <w:color w:val="000000"/>
          <w:sz w:val="24"/>
          <w:szCs w:val="24"/>
        </w:rPr>
        <w:t>YTC640 智能电导盐密度测试仪</w:t>
      </w:r>
      <w:r>
        <w:rPr>
          <w:rFonts w:hint="eastAsia" w:ascii="宋体" w:hAnsi="宋体" w:eastAsia="宋体" w:cs="宋体"/>
          <w:color w:val="000000"/>
          <w:sz w:val="24"/>
          <w:szCs w:val="24"/>
        </w:rPr>
        <w:t>，操作简单、功能齐全，得到了行业客户的一致认可。</w:t>
      </w:r>
    </w:p>
    <w:p>
      <w:pPr>
        <w:pStyle w:val="3"/>
        <w:numPr>
          <w:ilvl w:val="1"/>
          <w:numId w:val="0"/>
        </w:numPr>
        <w:autoSpaceDE w:val="0"/>
        <w:spacing w:line="0" w:lineRule="atLeast"/>
        <w:rPr>
          <w:rFonts w:hint="eastAsia" w:ascii="宋体" w:hAnsi="宋体" w:eastAsia="宋体" w:cs="宋体"/>
          <w:sz w:val="24"/>
          <w:szCs w:val="24"/>
        </w:rPr>
      </w:pPr>
      <w:bookmarkStart w:id="15" w:name="_Toc358720923"/>
      <w:bookmarkStart w:id="16" w:name="_Toc359011307"/>
      <w:bookmarkStart w:id="17" w:name="_Toc371953846"/>
      <w:bookmarkStart w:id="18" w:name="_Toc371954094"/>
      <w:bookmarkStart w:id="19" w:name="_Toc373394354"/>
      <w:bookmarkStart w:id="20" w:name="_Toc383201742"/>
      <w:bookmarkStart w:id="21" w:name="_Toc408052522"/>
      <w:r>
        <w:rPr>
          <w:rFonts w:hint="eastAsia" w:ascii="宋体" w:hAnsi="宋体" w:eastAsia="宋体" w:cs="宋体"/>
          <w:b w:val="0"/>
          <w:sz w:val="24"/>
          <w:szCs w:val="24"/>
        </w:rPr>
        <w:t>9B</w:t>
      </w:r>
      <w:r>
        <w:rPr>
          <w:rFonts w:hint="eastAsia" w:ascii="宋体" w:hAnsi="宋体" w:eastAsia="宋体" w:cs="宋体"/>
          <w:sz w:val="24"/>
          <w:szCs w:val="24"/>
        </w:rPr>
        <w:t>1.2  仪器介绍</w:t>
      </w:r>
      <w:bookmarkEnd w:id="15"/>
      <w:bookmarkEnd w:id="16"/>
      <w:bookmarkEnd w:id="17"/>
      <w:bookmarkEnd w:id="18"/>
      <w:bookmarkEnd w:id="19"/>
      <w:bookmarkEnd w:id="20"/>
      <w:bookmarkEnd w:id="21"/>
    </w:p>
    <w:p>
      <w:pPr>
        <w:spacing w:line="0" w:lineRule="atLeast"/>
        <w:ind w:firstLine="482" w:firstLineChars="200"/>
        <w:rPr>
          <w:rFonts w:hint="eastAsia" w:ascii="宋体" w:hAnsi="宋体" w:eastAsia="宋体" w:cs="宋体"/>
          <w:sz w:val="24"/>
          <w:szCs w:val="24"/>
        </w:rPr>
      </w:pPr>
      <w:r>
        <w:rPr>
          <w:rFonts w:hint="eastAsia" w:ascii="宋体" w:hAnsi="宋体" w:eastAsia="宋体" w:cs="宋体"/>
          <w:b/>
          <w:sz w:val="24"/>
          <w:szCs w:val="24"/>
        </w:rPr>
        <w:t>YTC640 智能电导盐密度测试仪</w:t>
      </w:r>
      <w:r>
        <w:rPr>
          <w:rFonts w:hint="eastAsia" w:ascii="宋体" w:hAnsi="宋体" w:eastAsia="宋体" w:cs="宋体"/>
          <w:sz w:val="24"/>
          <w:szCs w:val="24"/>
        </w:rPr>
        <w:t>，也称为直读式等值盐密度测试仪，专为测试智能电导盐密度而设计。系统内置智能电导盐密度计算公式，读数直观。人机交互采用真彩TFT液晶屏，操作简单，所有参数和结果一目了然。仪器自带微型打印机，方便数据保存和对比。</w:t>
      </w:r>
      <w:r>
        <w:rPr>
          <w:rFonts w:hint="eastAsia" w:ascii="宋体" w:hAnsi="宋体" w:eastAsia="宋体" w:cs="宋体"/>
          <w:b/>
          <w:color w:val="0000FF"/>
          <w:sz w:val="24"/>
          <w:szCs w:val="24"/>
        </w:rPr>
        <w:t>提供外部供电和内置电池两种供电方式，方便实验室和野外现场测试。</w:t>
      </w:r>
      <w:r>
        <w:rPr>
          <w:rFonts w:hint="eastAsia" w:ascii="宋体" w:hAnsi="宋体" w:eastAsia="宋体" w:cs="宋体"/>
          <w:sz w:val="24"/>
          <w:szCs w:val="24"/>
        </w:rPr>
        <w:t>本</w:t>
      </w:r>
      <w:r>
        <w:rPr>
          <w:rFonts w:hint="eastAsia" w:ascii="宋体" w:hAnsi="宋体" w:eastAsia="宋体" w:cs="宋体"/>
          <w:bCs/>
          <w:sz w:val="24"/>
          <w:szCs w:val="24"/>
        </w:rPr>
        <w:t>仪器遵照最新标准</w:t>
      </w:r>
      <w:r>
        <w:rPr>
          <w:rFonts w:hint="eastAsia" w:ascii="宋体" w:hAnsi="宋体" w:eastAsia="宋体" w:cs="宋体"/>
          <w:color w:val="000000"/>
          <w:sz w:val="24"/>
          <w:szCs w:val="24"/>
        </w:rPr>
        <w:t>Q/GDW152—2006《高压架空线路和变电站环境污区分级及外绝缘选择标准》</w:t>
      </w:r>
      <w:r>
        <w:rPr>
          <w:rFonts w:hint="eastAsia" w:ascii="宋体" w:hAnsi="宋体" w:eastAsia="宋体" w:cs="宋体"/>
          <w:bCs/>
          <w:sz w:val="24"/>
          <w:szCs w:val="24"/>
        </w:rPr>
        <w:t>的规定和要求</w:t>
      </w:r>
      <w:r>
        <w:rPr>
          <w:rFonts w:hint="eastAsia" w:ascii="宋体" w:hAnsi="宋体" w:eastAsia="宋体" w:cs="宋体"/>
          <w:sz w:val="24"/>
          <w:szCs w:val="24"/>
        </w:rPr>
        <w:t>，适用于高线架空线路、发电厂、变电所等场所的外绝缘设备盐密度测试。</w:t>
      </w:r>
    </w:p>
    <w:p>
      <w:pPr>
        <w:pStyle w:val="3"/>
        <w:numPr>
          <w:ilvl w:val="1"/>
          <w:numId w:val="0"/>
        </w:numPr>
        <w:autoSpaceDE w:val="0"/>
        <w:spacing w:line="0" w:lineRule="atLeast"/>
        <w:rPr>
          <w:rFonts w:hint="eastAsia" w:ascii="宋体" w:hAnsi="宋体" w:eastAsia="宋体" w:cs="宋体"/>
          <w:sz w:val="24"/>
          <w:szCs w:val="24"/>
        </w:rPr>
      </w:pPr>
      <w:bookmarkStart w:id="22" w:name="_Toc371953847"/>
      <w:bookmarkStart w:id="23" w:name="_Toc383201743"/>
      <w:bookmarkStart w:id="24" w:name="_Toc373394355"/>
      <w:bookmarkStart w:id="25" w:name="_Toc371954095"/>
      <w:bookmarkStart w:id="26" w:name="_Toc408052523"/>
      <w:bookmarkStart w:id="27" w:name="_Toc358666564"/>
      <w:bookmarkStart w:id="28" w:name="_Toc358667527"/>
      <w:bookmarkStart w:id="29" w:name="_Toc358720924"/>
      <w:bookmarkStart w:id="30" w:name="_Toc359011308"/>
      <w:r>
        <w:rPr>
          <w:rFonts w:hint="eastAsia" w:ascii="宋体" w:hAnsi="宋体" w:eastAsia="宋体" w:cs="宋体"/>
          <w:b w:val="0"/>
          <w:sz w:val="24"/>
          <w:szCs w:val="24"/>
        </w:rPr>
        <w:t>10B</w:t>
      </w:r>
      <w:r>
        <w:rPr>
          <w:rFonts w:hint="eastAsia" w:ascii="宋体" w:hAnsi="宋体" w:eastAsia="宋体" w:cs="宋体"/>
          <w:sz w:val="24"/>
          <w:szCs w:val="24"/>
        </w:rPr>
        <w:t>1.3  依据标准</w:t>
      </w:r>
      <w:bookmarkEnd w:id="22"/>
      <w:bookmarkEnd w:id="23"/>
      <w:bookmarkEnd w:id="24"/>
      <w:bookmarkEnd w:id="25"/>
      <w:bookmarkEnd w:id="26"/>
      <w:bookmarkEnd w:id="27"/>
      <w:bookmarkEnd w:id="28"/>
      <w:bookmarkEnd w:id="29"/>
      <w:bookmarkEnd w:id="30"/>
    </w:p>
    <w:p>
      <w:pPr>
        <w:spacing w:after="156" w:afterLines="50" w:line="0" w:lineRule="atLeast"/>
        <w:jc w:val="center"/>
        <w:rPr>
          <w:rFonts w:hint="eastAsia" w:ascii="宋体" w:hAnsi="宋体" w:eastAsia="宋体" w:cs="宋体"/>
          <w:color w:val="000000"/>
          <w:sz w:val="24"/>
          <w:szCs w:val="24"/>
        </w:rPr>
      </w:pPr>
      <w:r>
        <w:rPr>
          <w:rFonts w:hint="eastAsia" w:ascii="宋体" w:hAnsi="宋体" w:eastAsia="宋体" w:cs="宋体"/>
          <w:b/>
          <w:sz w:val="24"/>
          <w:szCs w:val="24"/>
        </w:rPr>
        <w:t>YTC640</w:t>
      </w:r>
      <w:r>
        <w:rPr>
          <w:rFonts w:hint="eastAsia" w:ascii="宋体" w:hAnsi="宋体" w:eastAsia="宋体" w:cs="宋体"/>
          <w:color w:val="000000"/>
          <w:sz w:val="24"/>
          <w:szCs w:val="24"/>
        </w:rPr>
        <w:t xml:space="preserve"> </w:t>
      </w:r>
      <w:r>
        <w:rPr>
          <w:rFonts w:hint="eastAsia" w:ascii="宋体" w:hAnsi="宋体" w:eastAsia="宋体" w:cs="宋体"/>
          <w:b/>
          <w:color w:val="000000"/>
          <w:sz w:val="24"/>
          <w:szCs w:val="24"/>
        </w:rPr>
        <w:t>智能电导盐密度测试仪</w:t>
      </w:r>
      <w:r>
        <w:rPr>
          <w:rFonts w:hint="eastAsia" w:ascii="宋体" w:hAnsi="宋体" w:eastAsia="宋体" w:cs="宋体"/>
          <w:color w:val="000000"/>
          <w:sz w:val="24"/>
          <w:szCs w:val="24"/>
        </w:rPr>
        <w:t>依据的相关标准如下表所示：</w:t>
      </w:r>
    </w:p>
    <w:tbl>
      <w:tblPr>
        <w:tblStyle w:val="92"/>
        <w:tblW w:w="9000"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00"/>
        <w:gridCol w:w="81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900" w:type="dxa"/>
            <w:vAlign w:val="center"/>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810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标准名称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900" w:type="dxa"/>
            <w:vAlign w:val="center"/>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8100" w:type="dxa"/>
          </w:tcPr>
          <w:p>
            <w:pPr>
              <w:spacing w:line="0" w:lineRule="atLeast"/>
              <w:rPr>
                <w:rFonts w:hint="eastAsia" w:ascii="宋体" w:hAnsi="宋体" w:eastAsia="宋体" w:cs="宋体"/>
                <w:b/>
                <w:color w:val="0000FF"/>
                <w:sz w:val="24"/>
                <w:szCs w:val="24"/>
              </w:rPr>
            </w:pPr>
            <w:r>
              <w:rPr>
                <w:rFonts w:hint="eastAsia" w:ascii="宋体" w:hAnsi="宋体" w:eastAsia="宋体" w:cs="宋体"/>
                <w:b/>
                <w:color w:val="0000FF"/>
                <w:sz w:val="24"/>
                <w:szCs w:val="24"/>
              </w:rPr>
              <w:t>Q/GDW152—2006《高压架空线路和变电站环境污区分级及外绝缘选择标准》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900" w:type="dxa"/>
            <w:vAlign w:val="center"/>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810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GB/T16434—200*《污秽条件下高压绝缘子的选择和尺寸确定第1部分：定义、信息和一般原则》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900" w:type="dxa"/>
            <w:vAlign w:val="center"/>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8100" w:type="dxa"/>
          </w:tcPr>
          <w:p>
            <w:pPr>
              <w:spacing w:line="0" w:lineRule="atLeast"/>
              <w:rPr>
                <w:rFonts w:hint="eastAsia" w:ascii="宋体" w:hAnsi="宋体" w:eastAsia="宋体" w:cs="宋体"/>
                <w:bCs/>
                <w:color w:val="000000"/>
                <w:sz w:val="24"/>
                <w:szCs w:val="24"/>
              </w:rPr>
            </w:pPr>
            <w:r>
              <w:rPr>
                <w:rFonts w:hint="eastAsia" w:ascii="宋体" w:hAnsi="宋体" w:eastAsia="宋体" w:cs="宋体"/>
                <w:color w:val="000000"/>
                <w:sz w:val="24"/>
                <w:szCs w:val="24"/>
              </w:rPr>
              <w:t>GB/T4585-2004/IEC60507:1991《交流系统用高压绝缘子的人工污秽实验》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900" w:type="dxa"/>
            <w:vAlign w:val="center"/>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8100" w:type="dxa"/>
          </w:tcPr>
          <w:p>
            <w:pPr>
              <w:spacing w:line="0" w:lineRule="atLeast"/>
              <w:rPr>
                <w:rFonts w:hint="eastAsia" w:ascii="宋体" w:hAnsi="宋体" w:eastAsia="宋体" w:cs="宋体"/>
                <w:bCs/>
                <w:color w:val="000000"/>
                <w:sz w:val="24"/>
                <w:szCs w:val="24"/>
              </w:rPr>
            </w:pPr>
            <w:r>
              <w:rPr>
                <w:rFonts w:hint="eastAsia" w:ascii="宋体" w:hAnsi="宋体" w:eastAsia="宋体" w:cs="宋体"/>
                <w:color w:val="000000"/>
                <w:sz w:val="24"/>
                <w:szCs w:val="24"/>
              </w:rPr>
              <w:t>GB/T5582-93《高压电力设备外绝缘污秽等级》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900" w:type="dxa"/>
            <w:vAlign w:val="center"/>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8100" w:type="dxa"/>
          </w:tcPr>
          <w:p>
            <w:pPr>
              <w:spacing w:line="0" w:lineRule="atLeast"/>
              <w:rPr>
                <w:rFonts w:hint="eastAsia" w:ascii="宋体" w:hAnsi="宋体" w:eastAsia="宋体" w:cs="宋体"/>
                <w:bCs/>
                <w:color w:val="000000"/>
                <w:sz w:val="24"/>
                <w:szCs w:val="24"/>
              </w:rPr>
            </w:pPr>
            <w:r>
              <w:rPr>
                <w:rFonts w:hint="eastAsia" w:ascii="宋体" w:hAnsi="宋体" w:eastAsia="宋体" w:cs="宋体"/>
                <w:bCs/>
                <w:color w:val="000000"/>
                <w:sz w:val="24"/>
                <w:szCs w:val="24"/>
              </w:rPr>
              <w:t>IEC60815-2004</w:t>
            </w:r>
          </w:p>
        </w:tc>
      </w:tr>
    </w:tbl>
    <w:p>
      <w:pPr>
        <w:pStyle w:val="4"/>
        <w:ind w:left="0" w:leftChars="0" w:firstLine="0" w:firstLineChars="0"/>
        <w:rPr>
          <w:rFonts w:hint="eastAsia" w:ascii="宋体" w:hAnsi="宋体" w:eastAsia="宋体" w:cs="宋体"/>
          <w:sz w:val="24"/>
          <w:szCs w:val="24"/>
        </w:rPr>
      </w:pPr>
      <w:bookmarkStart w:id="31" w:name="_Toc359011309"/>
      <w:bookmarkStart w:id="32" w:name="_Toc358720925"/>
      <w:bookmarkStart w:id="33" w:name="_Toc408052524"/>
      <w:bookmarkStart w:id="34" w:name="_Toc383201744"/>
      <w:bookmarkStart w:id="35" w:name="_Toc373394356"/>
      <w:bookmarkStart w:id="36" w:name="_Toc371954096"/>
      <w:bookmarkStart w:id="37" w:name="_Toc371953848"/>
    </w:p>
    <w:p>
      <w:pPr>
        <w:pStyle w:val="4"/>
        <w:ind w:left="0" w:leftChars="0" w:firstLine="0" w:firstLineChars="0"/>
        <w:rPr>
          <w:rFonts w:hint="eastAsia" w:ascii="宋体" w:hAnsi="宋体" w:eastAsia="宋体" w:cs="宋体"/>
          <w:sz w:val="24"/>
          <w:szCs w:val="24"/>
        </w:rPr>
      </w:pPr>
    </w:p>
    <w:p>
      <w:pPr>
        <w:pStyle w:val="3"/>
        <w:numPr>
          <w:ilvl w:val="1"/>
          <w:numId w:val="0"/>
        </w:numPr>
        <w:autoSpaceDE w:val="0"/>
        <w:spacing w:line="0" w:lineRule="atLeast"/>
        <w:rPr>
          <w:rFonts w:hint="eastAsia" w:ascii="宋体" w:hAnsi="宋体" w:eastAsia="宋体" w:cs="宋体"/>
          <w:sz w:val="24"/>
          <w:szCs w:val="24"/>
        </w:rPr>
      </w:pPr>
      <w:r>
        <w:rPr>
          <w:rFonts w:hint="eastAsia" w:ascii="宋体" w:hAnsi="宋体" w:eastAsia="宋体" w:cs="宋体"/>
          <w:sz w:val="24"/>
          <w:szCs w:val="24"/>
        </w:rPr>
        <w:t>1.4  术语解释</w:t>
      </w:r>
      <w:bookmarkEnd w:id="31"/>
      <w:bookmarkEnd w:id="32"/>
      <w:bookmarkEnd w:id="33"/>
      <w:bookmarkEnd w:id="34"/>
      <w:bookmarkEnd w:id="35"/>
      <w:bookmarkEnd w:id="36"/>
      <w:bookmarkEnd w:id="37"/>
    </w:p>
    <w:p>
      <w:pPr>
        <w:autoSpaceDE w:val="0"/>
        <w:autoSpaceDN w:val="0"/>
        <w:adjustRightInd w:val="0"/>
        <w:spacing w:line="0" w:lineRule="atLeast"/>
        <w:jc w:val="left"/>
        <w:rPr>
          <w:rFonts w:hint="eastAsia" w:ascii="宋体" w:hAnsi="宋体" w:eastAsia="宋体" w:cs="宋体"/>
          <w:kern w:val="0"/>
          <w:sz w:val="24"/>
          <w:szCs w:val="24"/>
        </w:rPr>
      </w:pPr>
      <w:r>
        <w:rPr>
          <w:rFonts w:hint="eastAsia" w:ascii="宋体" w:hAnsi="宋体" w:eastAsia="宋体" w:cs="宋体"/>
          <w:b/>
          <w:kern w:val="0"/>
          <w:sz w:val="24"/>
          <w:szCs w:val="24"/>
        </w:rPr>
        <w:t xml:space="preserve">污秽层: </w:t>
      </w:r>
      <w:r>
        <w:rPr>
          <w:rFonts w:hint="eastAsia" w:ascii="宋体" w:hAnsi="宋体" w:eastAsia="宋体" w:cs="宋体"/>
          <w:kern w:val="0"/>
          <w:sz w:val="24"/>
          <w:szCs w:val="24"/>
        </w:rPr>
        <w:t>由盐和惰性材料组成的绝缘子表面上的导电电解层。</w:t>
      </w:r>
    </w:p>
    <w:p>
      <w:pPr>
        <w:autoSpaceDE w:val="0"/>
        <w:autoSpaceDN w:val="0"/>
        <w:adjustRightInd w:val="0"/>
        <w:spacing w:line="0" w:lineRule="atLeast"/>
        <w:jc w:val="left"/>
        <w:rPr>
          <w:rFonts w:hint="eastAsia" w:ascii="宋体" w:hAnsi="宋体" w:eastAsia="宋体" w:cs="宋体"/>
          <w:kern w:val="0"/>
          <w:sz w:val="24"/>
          <w:szCs w:val="24"/>
        </w:rPr>
      </w:pPr>
      <w:r>
        <w:rPr>
          <w:rStyle w:val="98"/>
          <w:rFonts w:hint="eastAsia" w:ascii="宋体" w:hAnsi="宋体" w:eastAsia="宋体" w:cs="宋体"/>
          <w:sz w:val="24"/>
          <w:szCs w:val="24"/>
        </w:rPr>
        <w:t>T</w:t>
      </w:r>
      <w:r>
        <w:rPr>
          <w:rStyle w:val="98"/>
          <w:rFonts w:hint="eastAsia" w:ascii="宋体" w:hAnsi="宋体" w:eastAsia="宋体" w:cs="宋体"/>
          <w:b/>
          <w:sz w:val="24"/>
          <w:szCs w:val="24"/>
        </w:rPr>
        <w:t>等值盐密度</w:t>
      </w:r>
      <w:r>
        <w:rPr>
          <w:rStyle w:val="98"/>
          <w:rFonts w:hint="eastAsia" w:ascii="宋体" w:hAnsi="宋体" w:eastAsia="宋体" w:cs="宋体"/>
          <w:sz w:val="24"/>
          <w:szCs w:val="24"/>
        </w:rPr>
        <w:t>TT</w:t>
      </w:r>
      <w:r>
        <w:rPr>
          <w:rFonts w:hint="eastAsia" w:ascii="宋体" w:hAnsi="宋体" w:eastAsia="宋体" w:cs="宋体"/>
          <w:b/>
          <w:kern w:val="0"/>
          <w:sz w:val="24"/>
          <w:szCs w:val="24"/>
        </w:rPr>
        <w:t xml:space="preserve">: </w:t>
      </w:r>
      <w:r>
        <w:rPr>
          <w:rFonts w:hint="eastAsia" w:ascii="宋体" w:hAnsi="宋体" w:eastAsia="宋体" w:cs="宋体"/>
          <w:kern w:val="0"/>
          <w:sz w:val="24"/>
          <w:szCs w:val="24"/>
        </w:rPr>
        <w:t>TT</w:t>
      </w:r>
      <w:r>
        <w:rPr>
          <w:rStyle w:val="98"/>
          <w:rFonts w:hint="eastAsia" w:ascii="宋体" w:hAnsi="宋体" w:eastAsia="宋体" w:cs="宋体"/>
          <w:sz w:val="24"/>
          <w:szCs w:val="24"/>
        </w:rPr>
        <w:t>指污秽液等效为相同电导氯化钠溶液的溶质密度，通常以kg/TT</w:t>
      </w:r>
      <w:r>
        <w:rPr>
          <w:rFonts w:hint="eastAsia" w:ascii="宋体" w:hAnsi="宋体" w:eastAsia="宋体" w:cs="宋体"/>
          <w:position w:val="-6"/>
          <w:sz w:val="24"/>
          <w:szCs w:val="24"/>
        </w:rPr>
        <w:object>
          <v:shape id="_x0000_i1025" o:spt="75" type="#_x0000_t75" style="height:16pt;width:16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7" r:id="rId14">
            <o:LockedField>false</o:LockedField>
          </o:OLEObject>
        </w:object>
      </w:r>
      <w:r>
        <w:rPr>
          <w:rFonts w:hint="eastAsia" w:ascii="宋体" w:hAnsi="宋体" w:eastAsia="宋体" w:cs="宋体"/>
          <w:sz w:val="24"/>
          <w:szCs w:val="24"/>
        </w:rPr>
        <w:t>表示。</w:t>
      </w:r>
    </w:p>
    <w:p>
      <w:pPr>
        <w:autoSpaceDE w:val="0"/>
        <w:autoSpaceDN w:val="0"/>
        <w:adjustRightInd w:val="0"/>
        <w:spacing w:line="0" w:lineRule="atLeast"/>
        <w:ind w:left="2380" w:hanging="2048" w:hangingChars="850"/>
        <w:jc w:val="left"/>
        <w:rPr>
          <w:rFonts w:hint="eastAsia" w:ascii="宋体" w:hAnsi="宋体" w:eastAsia="宋体" w:cs="宋体"/>
          <w:kern w:val="0"/>
          <w:sz w:val="24"/>
          <w:szCs w:val="24"/>
        </w:rPr>
      </w:pPr>
      <w:r>
        <w:rPr>
          <w:rFonts w:hint="eastAsia" w:ascii="宋体" w:hAnsi="宋体" w:eastAsia="宋体" w:cs="宋体"/>
          <w:b/>
          <w:kern w:val="0"/>
          <w:sz w:val="24"/>
          <w:szCs w:val="24"/>
        </w:rPr>
        <w:t xml:space="preserve">附盐密度（SDD) : </w:t>
      </w:r>
      <w:r>
        <w:rPr>
          <w:rFonts w:hint="eastAsia" w:ascii="宋体" w:hAnsi="宋体" w:eastAsia="宋体" w:cs="宋体"/>
          <w:kern w:val="0"/>
          <w:sz w:val="24"/>
          <w:szCs w:val="24"/>
        </w:rPr>
        <w:t>沉积在绝缘子一给定表面（金属部分和胶合材料不计入此表面）上的盐量除以该表面的面积；它通常以mg</w:t>
      </w:r>
      <w:r>
        <w:rPr>
          <w:rFonts w:hint="eastAsia" w:ascii="宋体" w:hAnsi="宋体" w:eastAsia="宋体" w:cs="宋体"/>
          <w:sz w:val="24"/>
          <w:szCs w:val="24"/>
        </w:rPr>
        <w:t>/cm²</w:t>
      </w:r>
      <w:r>
        <w:rPr>
          <w:rFonts w:hint="eastAsia" w:ascii="宋体" w:hAnsi="宋体" w:eastAsia="宋体" w:cs="宋体"/>
          <w:kern w:val="0"/>
          <w:sz w:val="24"/>
          <w:szCs w:val="24"/>
        </w:rPr>
        <w:t>表示。</w:t>
      </w:r>
    </w:p>
    <w:p>
      <w:pPr>
        <w:autoSpaceDE w:val="0"/>
        <w:autoSpaceDN w:val="0"/>
        <w:adjustRightInd w:val="0"/>
        <w:spacing w:line="0" w:lineRule="atLeast"/>
        <w:ind w:left="2240" w:hanging="1928" w:hangingChars="800"/>
        <w:jc w:val="left"/>
        <w:rPr>
          <w:rFonts w:hint="eastAsia" w:ascii="宋体" w:hAnsi="宋体" w:eastAsia="宋体" w:cs="宋体"/>
          <w:kern w:val="0"/>
          <w:sz w:val="24"/>
          <w:szCs w:val="24"/>
        </w:rPr>
      </w:pPr>
      <w:r>
        <w:rPr>
          <w:rFonts w:hint="eastAsia" w:ascii="宋体" w:hAnsi="宋体" w:eastAsia="宋体" w:cs="宋体"/>
          <w:b/>
          <w:color w:val="000000"/>
          <w:kern w:val="0"/>
          <w:sz w:val="24"/>
          <w:szCs w:val="24"/>
        </w:rPr>
        <w:t>现场污秽度等级</w:t>
      </w:r>
      <w:r>
        <w:rPr>
          <w:rFonts w:hint="eastAsia" w:ascii="宋体" w:hAnsi="宋体" w:eastAsia="宋体" w:cs="宋体"/>
          <w:b/>
          <w:kern w:val="0"/>
          <w:sz w:val="24"/>
          <w:szCs w:val="24"/>
        </w:rPr>
        <w:t xml:space="preserve">: </w:t>
      </w:r>
      <w:r>
        <w:rPr>
          <w:rFonts w:hint="eastAsia" w:ascii="宋体" w:hAnsi="宋体" w:eastAsia="宋体" w:cs="宋体"/>
          <w:color w:val="000000"/>
          <w:kern w:val="0"/>
          <w:sz w:val="24"/>
          <w:szCs w:val="24"/>
        </w:rPr>
        <w:t>将污秽严重程度从非常轻到非常严重按SPS（ESDD/NSDD的最大值）的分级。</w:t>
      </w:r>
    </w:p>
    <w:p>
      <w:pPr>
        <w:autoSpaceDE w:val="0"/>
        <w:autoSpaceDN w:val="0"/>
        <w:adjustRightInd w:val="0"/>
        <w:spacing w:line="0" w:lineRule="atLeast"/>
        <w:ind w:left="2380" w:hanging="2048" w:hangingChars="850"/>
        <w:jc w:val="left"/>
        <w:rPr>
          <w:rFonts w:hint="eastAsia" w:ascii="宋体" w:hAnsi="宋体" w:eastAsia="宋体" w:cs="宋体"/>
          <w:kern w:val="0"/>
          <w:sz w:val="24"/>
          <w:szCs w:val="24"/>
        </w:rPr>
      </w:pPr>
      <w:r>
        <w:rPr>
          <w:rFonts w:hint="eastAsia" w:ascii="宋体" w:hAnsi="宋体" w:eastAsia="宋体" w:cs="宋体"/>
          <w:b/>
          <w:color w:val="000000"/>
          <w:kern w:val="0"/>
          <w:sz w:val="24"/>
          <w:szCs w:val="24"/>
        </w:rPr>
        <w:t>灰密度</w:t>
      </w:r>
      <w:r>
        <w:rPr>
          <w:rFonts w:hint="eastAsia" w:ascii="宋体" w:hAnsi="宋体" w:eastAsia="宋体" w:cs="宋体"/>
          <w:b/>
          <w:color w:val="000000"/>
          <w:sz w:val="24"/>
          <w:szCs w:val="24"/>
        </w:rPr>
        <w:t>（NSDD）</w:t>
      </w:r>
      <w:r>
        <w:rPr>
          <w:rFonts w:hint="eastAsia" w:ascii="宋体" w:hAnsi="宋体" w:eastAsia="宋体" w:cs="宋体"/>
          <w:b/>
          <w:kern w:val="0"/>
          <w:sz w:val="24"/>
          <w:szCs w:val="24"/>
        </w:rPr>
        <w:t xml:space="preserve">: </w:t>
      </w:r>
      <w:r>
        <w:rPr>
          <w:rFonts w:hint="eastAsia" w:ascii="宋体" w:hAnsi="宋体" w:eastAsia="宋体" w:cs="宋体"/>
          <w:color w:val="000000"/>
          <w:kern w:val="0"/>
          <w:sz w:val="24"/>
          <w:szCs w:val="24"/>
        </w:rPr>
        <w:t>绝缘子单位绝缘表面上清洗的非可溶残留物除以表面积，一般表示为m</w:t>
      </w:r>
      <w:r>
        <w:rPr>
          <w:rFonts w:hint="eastAsia" w:ascii="宋体" w:hAnsi="宋体" w:eastAsia="宋体" w:cs="宋体"/>
          <w:kern w:val="0"/>
          <w:sz w:val="24"/>
          <w:szCs w:val="24"/>
        </w:rPr>
        <w:t>g/</w:t>
      </w:r>
      <w:r>
        <w:rPr>
          <w:rFonts w:hint="eastAsia" w:ascii="宋体" w:hAnsi="宋体" w:eastAsia="宋体" w:cs="宋体"/>
          <w:sz w:val="24"/>
          <w:szCs w:val="24"/>
        </w:rPr>
        <w:t>cm²</w:t>
      </w:r>
      <w:r>
        <w:rPr>
          <w:rFonts w:hint="eastAsia" w:ascii="宋体" w:hAnsi="宋体" w:eastAsia="宋体" w:cs="宋体"/>
          <w:kern w:val="0"/>
          <w:sz w:val="24"/>
          <w:szCs w:val="24"/>
        </w:rPr>
        <w:t>。</w:t>
      </w:r>
    </w:p>
    <w:p>
      <w:pPr>
        <w:autoSpaceDE w:val="0"/>
        <w:autoSpaceDN w:val="0"/>
        <w:adjustRightInd w:val="0"/>
        <w:spacing w:line="0" w:lineRule="atLeast"/>
        <w:ind w:left="2520" w:hanging="2168" w:hangingChars="900"/>
        <w:jc w:val="left"/>
        <w:rPr>
          <w:rFonts w:hint="eastAsia" w:ascii="宋体" w:hAnsi="宋体" w:eastAsia="宋体" w:cs="宋体"/>
          <w:kern w:val="0"/>
          <w:sz w:val="24"/>
          <w:szCs w:val="24"/>
        </w:rPr>
      </w:pPr>
      <w:r>
        <w:rPr>
          <w:rFonts w:hint="eastAsia" w:ascii="宋体" w:hAnsi="宋体" w:eastAsia="宋体" w:cs="宋体"/>
          <w:b/>
          <w:kern w:val="0"/>
          <w:sz w:val="24"/>
          <w:szCs w:val="24"/>
        </w:rPr>
        <w:t xml:space="preserve">绝缘子的爬电比距: </w:t>
      </w:r>
      <w:r>
        <w:rPr>
          <w:rFonts w:hint="eastAsia" w:ascii="宋体" w:hAnsi="宋体" w:eastAsia="宋体" w:cs="宋体"/>
          <w:kern w:val="0"/>
          <w:sz w:val="24"/>
          <w:szCs w:val="24"/>
        </w:rPr>
        <w:t>绝缘子的总爬电距离L除以试验电压与</w:t>
      </w:r>
      <w:r>
        <w:rPr>
          <w:rFonts w:hint="eastAsia" w:ascii="宋体" w:hAnsi="宋体" w:eastAsia="宋体" w:cs="宋体"/>
          <w:position w:val="-8"/>
          <w:sz w:val="24"/>
          <w:szCs w:val="24"/>
        </w:rPr>
        <w:object>
          <v:shape id="_x0000_i1026" o:spt="75" type="#_x0000_t75" style="height:16.1pt;width:16.1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8" r:id="rId16">
            <o:LockedField>false</o:LockedField>
          </o:OLEObject>
        </w:object>
      </w:r>
      <w:r>
        <w:rPr>
          <w:rFonts w:hint="eastAsia" w:ascii="宋体" w:hAnsi="宋体" w:eastAsia="宋体" w:cs="宋体"/>
          <w:kern w:val="0"/>
          <w:sz w:val="24"/>
          <w:szCs w:val="24"/>
        </w:rPr>
        <w:t>的积；它通常以mm/kv来表示。</w:t>
      </w:r>
    </w:p>
    <w:p>
      <w:pPr>
        <w:autoSpaceDE w:val="0"/>
        <w:autoSpaceDN w:val="0"/>
        <w:adjustRightInd w:val="0"/>
        <w:spacing w:line="0" w:lineRule="atLeast"/>
        <w:ind w:left="2520" w:hanging="2160" w:hangingChars="900"/>
        <w:jc w:val="left"/>
        <w:rPr>
          <w:rFonts w:hint="eastAsia" w:ascii="宋体" w:hAnsi="宋体" w:eastAsia="宋体" w:cs="宋体"/>
          <w:kern w:val="0"/>
          <w:sz w:val="24"/>
          <w:szCs w:val="24"/>
        </w:rPr>
      </w:pPr>
    </w:p>
    <w:p>
      <w:pPr>
        <w:autoSpaceDE w:val="0"/>
        <w:autoSpaceDN w:val="0"/>
        <w:adjustRightInd w:val="0"/>
        <w:spacing w:line="0" w:lineRule="atLeast"/>
        <w:ind w:left="2520" w:hanging="2160" w:hangingChars="900"/>
        <w:jc w:val="left"/>
        <w:rPr>
          <w:rFonts w:hint="eastAsia" w:ascii="宋体" w:hAnsi="宋体" w:eastAsia="宋体" w:cs="宋体"/>
          <w:kern w:val="0"/>
          <w:sz w:val="24"/>
          <w:szCs w:val="24"/>
        </w:rPr>
      </w:pPr>
    </w:p>
    <w:p>
      <w:pPr>
        <w:pStyle w:val="2"/>
        <w:autoSpaceDE w:val="0"/>
        <w:spacing w:before="260" w:after="260" w:line="0" w:lineRule="atLeast"/>
        <w:ind w:left="0"/>
        <w:rPr>
          <w:rFonts w:hint="eastAsia" w:ascii="宋体" w:hAnsi="宋体" w:eastAsia="宋体" w:cs="宋体"/>
          <w:sz w:val="24"/>
          <w:szCs w:val="24"/>
        </w:rPr>
      </w:pPr>
      <w:bookmarkStart w:id="38" w:name="_Toc359011310"/>
      <w:bookmarkStart w:id="39" w:name="_Toc358720926"/>
      <w:bookmarkStart w:id="40" w:name="_Toc371954097"/>
      <w:bookmarkStart w:id="41" w:name="_Toc358667528"/>
      <w:bookmarkStart w:id="42" w:name="_Toc371953849"/>
      <w:bookmarkStart w:id="43" w:name="_Toc383201745"/>
      <w:bookmarkStart w:id="44" w:name="_Toc408052525"/>
      <w:bookmarkStart w:id="45" w:name="_Toc373394357"/>
      <w:r>
        <w:rPr>
          <w:rFonts w:hint="eastAsia" w:ascii="宋体" w:hAnsi="宋体" w:eastAsia="宋体" w:cs="宋体"/>
          <w:b w:val="0"/>
          <w:sz w:val="24"/>
          <w:szCs w:val="24"/>
        </w:rPr>
        <w:t>1B</w:t>
      </w:r>
      <w:r>
        <w:rPr>
          <w:rFonts w:hint="eastAsia" w:ascii="宋体" w:hAnsi="宋体" w:eastAsia="宋体" w:cs="宋体"/>
          <w:sz w:val="24"/>
          <w:szCs w:val="24"/>
        </w:rPr>
        <w:t>二、产品信息</w:t>
      </w:r>
      <w:bookmarkEnd w:id="38"/>
      <w:bookmarkEnd w:id="39"/>
      <w:bookmarkEnd w:id="40"/>
      <w:bookmarkEnd w:id="41"/>
      <w:bookmarkEnd w:id="42"/>
      <w:bookmarkEnd w:id="43"/>
      <w:bookmarkEnd w:id="44"/>
      <w:bookmarkEnd w:id="45"/>
    </w:p>
    <w:p>
      <w:pPr>
        <w:pStyle w:val="3"/>
        <w:numPr>
          <w:ilvl w:val="1"/>
          <w:numId w:val="0"/>
        </w:numPr>
        <w:autoSpaceDE w:val="0"/>
        <w:spacing w:line="0" w:lineRule="atLeast"/>
        <w:rPr>
          <w:rFonts w:hint="eastAsia" w:ascii="宋体" w:hAnsi="宋体" w:eastAsia="宋体" w:cs="宋体"/>
          <w:sz w:val="24"/>
          <w:szCs w:val="24"/>
        </w:rPr>
      </w:pPr>
      <w:bookmarkStart w:id="46" w:name="_Toc358720927"/>
      <w:bookmarkStart w:id="47" w:name="_Toc359011311"/>
      <w:bookmarkStart w:id="48" w:name="_Toc371953850"/>
      <w:bookmarkStart w:id="49" w:name="_Toc371954098"/>
      <w:bookmarkStart w:id="50" w:name="_Toc358667529"/>
      <w:bookmarkStart w:id="51" w:name="_Toc373394358"/>
      <w:bookmarkStart w:id="52" w:name="_Toc383201746"/>
      <w:bookmarkStart w:id="53" w:name="_Toc408052526"/>
      <w:r>
        <w:rPr>
          <w:rFonts w:hint="eastAsia" w:ascii="宋体" w:hAnsi="宋体" w:eastAsia="宋体" w:cs="宋体"/>
          <w:b w:val="0"/>
          <w:sz w:val="24"/>
          <w:szCs w:val="24"/>
        </w:rPr>
        <w:t>12B</w:t>
      </w:r>
      <w:r>
        <w:rPr>
          <w:rFonts w:hint="eastAsia" w:ascii="宋体" w:hAnsi="宋体" w:eastAsia="宋体" w:cs="宋体"/>
          <w:sz w:val="24"/>
          <w:szCs w:val="24"/>
        </w:rPr>
        <w:t>2.1   主要特点</w:t>
      </w:r>
      <w:bookmarkEnd w:id="46"/>
      <w:bookmarkEnd w:id="47"/>
      <w:bookmarkEnd w:id="48"/>
      <w:bookmarkEnd w:id="49"/>
      <w:bookmarkEnd w:id="50"/>
      <w:bookmarkEnd w:id="51"/>
      <w:bookmarkEnd w:id="52"/>
      <w:bookmarkEnd w:id="53"/>
    </w:p>
    <w:p>
      <w:pPr>
        <w:numPr>
          <w:ilvl w:val="0"/>
          <w:numId w:val="2"/>
        </w:numPr>
        <w:spacing w:before="156" w:line="0" w:lineRule="atLeast"/>
        <w:rPr>
          <w:rFonts w:hint="eastAsia" w:ascii="宋体" w:hAnsi="宋体" w:eastAsia="宋体" w:cs="宋体"/>
          <w:b/>
          <w:color w:val="0000FF"/>
          <w:sz w:val="24"/>
          <w:szCs w:val="24"/>
        </w:rPr>
      </w:pPr>
      <w:r>
        <w:rPr>
          <w:rFonts w:hint="eastAsia" w:ascii="宋体" w:hAnsi="宋体" w:eastAsia="宋体" w:cs="宋体"/>
          <w:b/>
          <w:color w:val="0000FF"/>
          <w:sz w:val="24"/>
          <w:szCs w:val="24"/>
        </w:rPr>
        <w:t>直读式，无须换算。绝缘子表面盐密度直接显示。</w:t>
      </w:r>
    </w:p>
    <w:p>
      <w:pPr>
        <w:numPr>
          <w:ilvl w:val="0"/>
          <w:numId w:val="2"/>
        </w:numPr>
        <w:spacing w:before="156" w:line="0" w:lineRule="atLeast"/>
        <w:rPr>
          <w:rFonts w:hint="eastAsia" w:ascii="宋体" w:hAnsi="宋体" w:eastAsia="宋体" w:cs="宋体"/>
          <w:b/>
          <w:color w:val="0000FF"/>
          <w:sz w:val="24"/>
          <w:szCs w:val="24"/>
        </w:rPr>
      </w:pPr>
      <w:r>
        <w:rPr>
          <w:rFonts w:hint="eastAsia" w:ascii="宋体" w:hAnsi="宋体" w:eastAsia="宋体" w:cs="宋体"/>
          <w:b/>
          <w:color w:val="0000FF"/>
          <w:sz w:val="24"/>
          <w:szCs w:val="24"/>
        </w:rPr>
        <w:t>采用进口铂电极。性能稳定可靠。</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盐密测量范围为0.001 mg/cm²--9.999mg/cm²，分辨率0.001位。</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b/>
          <w:color w:val="0000FF"/>
          <w:sz w:val="24"/>
          <w:szCs w:val="24"/>
        </w:rPr>
        <w:t>可以同时测量溶液的电导率、温度等其它参数。</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全量程自动切换，提高低盐密度时的准确度。</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具有温度自动补偿功能，溶液电导值自动补偿为20℃时的取值。</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具有系统自动校验功能，开机自动校验，提高测量准确度。</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b/>
          <w:color w:val="0000FF"/>
          <w:sz w:val="24"/>
          <w:szCs w:val="24"/>
        </w:rPr>
        <w:t>内置大容量数据存储器，可存储超过10000组测量数据。</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仪器带微型打印机，方便现场准确、真实、有效地记录结果。</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仪器供电采用外置电源和内置电池两种方案，方便实验室或野外使用。</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b/>
          <w:color w:val="0000FF"/>
          <w:sz w:val="24"/>
          <w:szCs w:val="24"/>
        </w:rPr>
        <w:t>采用320×240真彩TFT液晶屏。</w:t>
      </w:r>
      <w:r>
        <w:rPr>
          <w:rFonts w:hint="eastAsia" w:ascii="宋体" w:hAnsi="宋体" w:eastAsia="宋体" w:cs="宋体"/>
          <w:sz w:val="24"/>
          <w:szCs w:val="24"/>
        </w:rPr>
        <w:t>（可定制全英文显示）</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独有的人机交互界面，简捷操作。</w:t>
      </w:r>
    </w:p>
    <w:p>
      <w:pPr>
        <w:numPr>
          <w:ilvl w:val="0"/>
          <w:numId w:val="3"/>
        </w:numPr>
        <w:spacing w:before="156" w:line="0" w:lineRule="atLeast"/>
        <w:rPr>
          <w:rFonts w:hint="eastAsia" w:ascii="宋体" w:hAnsi="宋体" w:eastAsia="宋体" w:cs="宋体"/>
          <w:b/>
          <w:color w:val="0000FF"/>
          <w:sz w:val="24"/>
          <w:szCs w:val="24"/>
        </w:rPr>
      </w:pPr>
      <w:r>
        <w:rPr>
          <w:rFonts w:hint="eastAsia" w:ascii="宋体" w:hAnsi="宋体" w:eastAsia="宋体" w:cs="宋体"/>
          <w:sz w:val="24"/>
          <w:szCs w:val="24"/>
        </w:rPr>
        <w:t>显示屏具有背光无操作自动降低功能，可节约用电，体现绿色环保理念。</w:t>
      </w:r>
    </w:p>
    <w:p>
      <w:pPr>
        <w:spacing w:before="156" w:line="0" w:lineRule="atLeast"/>
        <w:rPr>
          <w:rFonts w:hint="eastAsia" w:ascii="宋体" w:hAnsi="宋体" w:eastAsia="宋体" w:cs="宋体"/>
          <w:b/>
          <w:color w:val="0000FF"/>
          <w:sz w:val="24"/>
          <w:szCs w:val="24"/>
        </w:rPr>
      </w:pPr>
    </w:p>
    <w:p>
      <w:pPr>
        <w:spacing w:before="156" w:line="0" w:lineRule="atLeast"/>
        <w:rPr>
          <w:rFonts w:hint="eastAsia" w:ascii="宋体" w:hAnsi="宋体" w:eastAsia="宋体" w:cs="宋体"/>
          <w:b/>
          <w:color w:val="0000FF"/>
          <w:sz w:val="24"/>
          <w:szCs w:val="24"/>
        </w:rPr>
      </w:pPr>
    </w:p>
    <w:p>
      <w:pPr>
        <w:spacing w:before="156" w:line="0" w:lineRule="atLeast"/>
        <w:rPr>
          <w:rFonts w:hint="eastAsia" w:ascii="宋体" w:hAnsi="宋体" w:eastAsia="宋体" w:cs="宋体"/>
          <w:b/>
          <w:color w:val="0000FF"/>
          <w:sz w:val="24"/>
          <w:szCs w:val="24"/>
        </w:rPr>
      </w:pPr>
    </w:p>
    <w:p>
      <w:pPr>
        <w:spacing w:before="156" w:line="0" w:lineRule="atLeast"/>
        <w:rPr>
          <w:rFonts w:hint="eastAsia" w:ascii="宋体" w:hAnsi="宋体" w:eastAsia="宋体" w:cs="宋体"/>
          <w:b/>
          <w:color w:val="0000FF"/>
          <w:sz w:val="24"/>
          <w:szCs w:val="24"/>
        </w:rPr>
      </w:pPr>
    </w:p>
    <w:p>
      <w:pPr>
        <w:spacing w:before="156" w:line="0" w:lineRule="atLeast"/>
        <w:rPr>
          <w:rFonts w:hint="eastAsia" w:ascii="宋体" w:hAnsi="宋体" w:eastAsia="宋体" w:cs="宋体"/>
          <w:b/>
          <w:color w:val="0000FF"/>
          <w:sz w:val="24"/>
          <w:szCs w:val="24"/>
        </w:rPr>
      </w:pPr>
    </w:p>
    <w:p>
      <w:pPr>
        <w:pStyle w:val="3"/>
        <w:numPr>
          <w:ilvl w:val="1"/>
          <w:numId w:val="0"/>
        </w:numPr>
        <w:autoSpaceDE w:val="0"/>
        <w:spacing w:line="0" w:lineRule="atLeast"/>
        <w:rPr>
          <w:rFonts w:hint="eastAsia" w:ascii="宋体" w:hAnsi="宋体" w:eastAsia="宋体" w:cs="宋体"/>
          <w:sz w:val="24"/>
          <w:szCs w:val="24"/>
        </w:rPr>
      </w:pPr>
      <w:bookmarkStart w:id="54" w:name="_Toc358667530"/>
      <w:bookmarkStart w:id="55" w:name="_Toc358720928"/>
      <w:bookmarkStart w:id="56" w:name="_Toc359011312"/>
      <w:bookmarkStart w:id="57" w:name="_Toc371953851"/>
      <w:bookmarkStart w:id="58" w:name="_Toc371954099"/>
      <w:bookmarkStart w:id="59" w:name="_Toc373394359"/>
      <w:bookmarkStart w:id="60" w:name="_Toc383201747"/>
      <w:bookmarkStart w:id="61" w:name="_Toc408052527"/>
      <w:r>
        <w:rPr>
          <w:rFonts w:hint="eastAsia" w:ascii="宋体" w:hAnsi="宋体" w:eastAsia="宋体" w:cs="宋体"/>
          <w:b w:val="0"/>
          <w:sz w:val="24"/>
          <w:szCs w:val="24"/>
        </w:rPr>
        <w:t>13B</w:t>
      </w:r>
      <w:r>
        <w:rPr>
          <w:rFonts w:hint="eastAsia" w:ascii="宋体" w:hAnsi="宋体" w:eastAsia="宋体" w:cs="宋体"/>
          <w:sz w:val="24"/>
          <w:szCs w:val="24"/>
        </w:rPr>
        <w:t>2.2   供电方式</w:t>
      </w:r>
      <w:bookmarkEnd w:id="54"/>
      <w:r>
        <w:rPr>
          <w:rFonts w:hint="eastAsia" w:ascii="宋体" w:hAnsi="宋体" w:eastAsia="宋体" w:cs="宋体"/>
          <w:sz w:val="24"/>
          <w:szCs w:val="24"/>
        </w:rPr>
        <w:t>（交直两用）</w:t>
      </w:r>
      <w:bookmarkEnd w:id="55"/>
      <w:bookmarkEnd w:id="56"/>
      <w:bookmarkEnd w:id="57"/>
      <w:bookmarkEnd w:id="58"/>
      <w:bookmarkEnd w:id="59"/>
      <w:bookmarkEnd w:id="60"/>
      <w:bookmarkEnd w:id="61"/>
      <w:r>
        <w:rPr>
          <w:rFonts w:hint="eastAsia" w:ascii="宋体" w:hAnsi="宋体" w:eastAsia="宋体" w:cs="宋体"/>
          <w:sz w:val="24"/>
          <w:szCs w:val="24"/>
        </w:rPr>
        <w:t xml:space="preserve"> </w:t>
      </w:r>
    </w:p>
    <w:p>
      <w:pPr>
        <w:spacing w:line="0" w:lineRule="atLeast"/>
        <w:rPr>
          <w:rFonts w:hint="eastAsia" w:ascii="宋体" w:hAnsi="宋体" w:eastAsia="宋体" w:cs="宋体"/>
          <w:b/>
          <w:sz w:val="24"/>
          <w:szCs w:val="24"/>
        </w:rPr>
      </w:pPr>
      <w:r>
        <w:rPr>
          <w:rFonts w:hint="eastAsia" w:ascii="宋体" w:hAnsi="宋体" w:eastAsia="宋体" w:cs="宋体"/>
          <w:b/>
          <w:sz w:val="24"/>
          <w:szCs w:val="24"/>
        </w:rPr>
        <w:t>在开机状态下，会自动提示剩余电量！</w:t>
      </w:r>
    </w:p>
    <w:p>
      <w:pPr>
        <w:spacing w:line="0" w:lineRule="atLeast"/>
        <w:rPr>
          <w:rFonts w:hint="eastAsia" w:ascii="宋体" w:hAnsi="宋体" w:eastAsia="宋体" w:cs="宋体"/>
          <w:b/>
          <w:sz w:val="24"/>
          <w:szCs w:val="24"/>
        </w:rPr>
      </w:pPr>
      <w:r>
        <w:rPr>
          <w:rFonts w:hint="eastAsia" w:ascii="宋体" w:hAnsi="宋体" w:eastAsia="宋体" w:cs="宋体"/>
          <w:b/>
          <w:sz w:val="24"/>
          <w:szCs w:val="24"/>
        </w:rPr>
        <w:t>如剩余电量低，</w:t>
      </w:r>
      <w:r>
        <w:rPr>
          <w:rFonts w:hint="eastAsia" w:ascii="宋体" w:hAnsi="宋体" w:eastAsia="宋体" w:cs="宋体"/>
          <w:b/>
          <w:color w:val="0000FF"/>
          <w:sz w:val="24"/>
          <w:szCs w:val="24"/>
        </w:rPr>
        <w:t>请更换电池后再使用</w:t>
      </w:r>
      <w:r>
        <w:rPr>
          <w:rFonts w:hint="eastAsia" w:ascii="宋体" w:hAnsi="宋体" w:eastAsia="宋体" w:cs="宋体"/>
          <w:b/>
          <w:sz w:val="24"/>
          <w:szCs w:val="24"/>
        </w:rPr>
        <w:t>。</w:t>
      </w: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r>
        <w:rPr>
          <w:rFonts w:hint="eastAsia" w:ascii="宋体" w:hAnsi="宋体" w:eastAsia="宋体" w:cs="宋体"/>
          <w:sz w:val="24"/>
          <w:szCs w:val="24"/>
        </w:rPr>
        <w:t>★ 将仪器面板左侧的盖板取下更换：5号AA碱性电池1.5V，数量6节。</w:t>
      </w:r>
    </w:p>
    <w:p>
      <w:pPr>
        <w:spacing w:line="0" w:lineRule="atLeast"/>
        <w:ind w:left="420" w:hanging="360" w:hangingChars="150"/>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仪器用外接电源供电时，请使用本仪器专用电源适配器接市电220V。</w:t>
      </w:r>
    </w:p>
    <w:p>
      <w:pPr>
        <w:spacing w:line="0" w:lineRule="atLeast"/>
        <w:ind w:left="420" w:hanging="361" w:hangingChars="150"/>
        <w:rPr>
          <w:rFonts w:hint="eastAsia" w:ascii="宋体" w:hAnsi="宋体" w:eastAsia="宋体" w:cs="宋体"/>
          <w:b/>
          <w:sz w:val="24"/>
          <w:szCs w:val="24"/>
        </w:rPr>
      </w:pPr>
    </w:p>
    <w:p>
      <w:pPr>
        <w:pStyle w:val="3"/>
        <w:numPr>
          <w:ilvl w:val="1"/>
          <w:numId w:val="0"/>
        </w:numPr>
        <w:autoSpaceDE w:val="0"/>
        <w:spacing w:line="0" w:lineRule="atLeast"/>
        <w:rPr>
          <w:rFonts w:hint="eastAsia" w:ascii="宋体" w:hAnsi="宋体" w:eastAsia="宋体" w:cs="宋体"/>
          <w:sz w:val="24"/>
          <w:szCs w:val="24"/>
        </w:rPr>
      </w:pPr>
      <w:bookmarkStart w:id="62" w:name="_Toc371954100"/>
      <w:bookmarkStart w:id="63" w:name="_Toc373394360"/>
      <w:bookmarkStart w:id="64" w:name="_Toc408052528"/>
      <w:bookmarkStart w:id="65" w:name="_Toc359011313"/>
      <w:bookmarkStart w:id="66" w:name="_Toc371953852"/>
      <w:bookmarkStart w:id="67" w:name="_Toc358667531"/>
      <w:bookmarkStart w:id="68" w:name="_Toc358720929"/>
      <w:bookmarkStart w:id="69" w:name="_Toc383201748"/>
      <w:r>
        <w:rPr>
          <w:rFonts w:hint="eastAsia" w:ascii="宋体" w:hAnsi="宋体" w:eastAsia="宋体" w:cs="宋体"/>
          <w:sz w:val="24"/>
          <w:szCs w:val="24"/>
        </w:rPr>
        <mc:AlternateContent>
          <mc:Choice Requires="wps">
            <w:drawing>
              <wp:anchor distT="0" distB="0" distL="114300" distR="114300" simplePos="0" relativeHeight="251656192" behindDoc="0" locked="0" layoutInCell="1" allowOverlap="1">
                <wp:simplePos x="0" y="0"/>
                <wp:positionH relativeFrom="column">
                  <wp:posOffset>3952875</wp:posOffset>
                </wp:positionH>
                <wp:positionV relativeFrom="paragraph">
                  <wp:posOffset>314960</wp:posOffset>
                </wp:positionV>
                <wp:extent cx="800100" cy="316230"/>
                <wp:effectExtent l="0" t="0" r="19050" b="26670"/>
                <wp:wrapNone/>
                <wp:docPr id="41" name="Text Box 1170"/>
                <wp:cNvGraphicFramePr/>
                <a:graphic xmlns:a="http://schemas.openxmlformats.org/drawingml/2006/main">
                  <a:graphicData uri="http://schemas.microsoft.com/office/word/2010/wordprocessingShape">
                    <wps:wsp>
                      <wps:cNvSpPr txBox="1">
                        <a:spLocks noChangeArrowheads="1"/>
                      </wps:cNvSpPr>
                      <wps:spPr bwMode="auto">
                        <a:xfrm>
                          <a:off x="0" y="0"/>
                          <a:ext cx="800100" cy="316230"/>
                        </a:xfrm>
                        <a:prstGeom prst="rect">
                          <a:avLst/>
                        </a:prstGeom>
                        <a:solidFill>
                          <a:srgbClr val="FFFFFF"/>
                        </a:solidFill>
                        <a:ln w="9525">
                          <a:solidFill>
                            <a:srgbClr val="FFFFFF"/>
                          </a:solidFill>
                          <a:miter lim="800000"/>
                        </a:ln>
                      </wps:spPr>
                      <wps:txbx>
                        <w:txbxContent>
                          <w:p>
                            <w:pPr>
                              <w:rPr>
                                <w:rFonts w:ascii="微软雅黑" w:hAnsi="微软雅黑" w:eastAsia="微软雅黑"/>
                                <w:b/>
                                <w:sz w:val="22"/>
                                <w:szCs w:val="21"/>
                              </w:rPr>
                            </w:pPr>
                            <w:r>
                              <w:rPr>
                                <w:rFonts w:hint="eastAsia" w:ascii="微软雅黑" w:hAnsi="微软雅黑" w:eastAsia="微软雅黑"/>
                                <w:b/>
                                <w:sz w:val="22"/>
                                <w:szCs w:val="21"/>
                              </w:rPr>
                              <w:t>时间日期</w:t>
                            </w:r>
                          </w:p>
                        </w:txbxContent>
                      </wps:txbx>
                      <wps:bodyPr rot="0" vert="horz" wrap="square" lIns="0" tIns="0" rIns="0" bIns="0" anchor="t" anchorCtr="0" upright="1">
                        <a:noAutofit/>
                      </wps:bodyPr>
                    </wps:wsp>
                  </a:graphicData>
                </a:graphic>
              </wp:anchor>
            </w:drawing>
          </mc:Choice>
          <mc:Fallback>
            <w:pict>
              <v:shape id="Text Box 1170" o:spid="_x0000_s1026" o:spt="202" type="#_x0000_t202" style="position:absolute;left:0pt;margin-left:311.25pt;margin-top:24.8pt;height:24.9pt;width:63pt;z-index:251656192;mso-width-relative:page;mso-height-relative:page;" fillcolor="#FFFFFF" filled="t" stroked="t" coordsize="21600,21600" o:gfxdata="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HSZ8dgAAAAJAQAADwAAAAAAAAABACAAAAAi&#10;AAAAZHJzL2Rvd25yZXYueG1sUEsBAhQAFAAAAAgAh07iQLal3cAKAgAAKwQAAA4AAAAAAAAAAQAg&#10;AAAAJwEAAGRycy9lMm9Eb2MueG1sUEsFBgAAAAAGAAYAWQEAAKMFAAAAAA==&#10;">
                <v:fill on="t" focussize="0,0"/>
                <v:stroke color="#FFFFFF" miterlimit="8" joinstyle="miter"/>
                <v:imagedata o:title=""/>
                <o:lock v:ext="edit" aspectratio="f"/>
                <v:textbox inset="0mm,0mm,0mm,0mm">
                  <w:txbxContent>
                    <w:p>
                      <w:pPr>
                        <w:rPr>
                          <w:rFonts w:ascii="微软雅黑" w:hAnsi="微软雅黑" w:eastAsia="微软雅黑"/>
                          <w:b/>
                          <w:sz w:val="22"/>
                          <w:szCs w:val="21"/>
                        </w:rPr>
                      </w:pPr>
                      <w:r>
                        <w:rPr>
                          <w:rFonts w:hint="eastAsia" w:ascii="微软雅黑" w:hAnsi="微软雅黑" w:eastAsia="微软雅黑"/>
                          <w:b/>
                          <w:sz w:val="22"/>
                          <w:szCs w:val="21"/>
                        </w:rPr>
                        <w:t>时间日期</w:t>
                      </w:r>
                    </w:p>
                  </w:txbxContent>
                </v:textbox>
              </v:shape>
            </w:pict>
          </mc:Fallback>
        </mc:AlternateContent>
      </w:r>
      <w:r>
        <w:rPr>
          <w:rFonts w:hint="eastAsia" w:ascii="宋体" w:hAnsi="宋体" w:eastAsia="宋体" w:cs="宋体"/>
          <w:b w:val="0"/>
          <w:sz w:val="24"/>
          <w:szCs w:val="24"/>
        </w:rPr>
        <w:t>14B</w:t>
      </w:r>
      <w:r>
        <w:rPr>
          <w:rFonts w:hint="eastAsia" w:ascii="宋体" w:hAnsi="宋体" w:eastAsia="宋体" w:cs="宋体"/>
          <w:sz w:val="24"/>
          <w:szCs w:val="24"/>
        </w:rPr>
        <w:t>2.3   操作界面</w:t>
      </w:r>
      <w:bookmarkEnd w:id="62"/>
      <w:bookmarkEnd w:id="63"/>
      <w:bookmarkEnd w:id="64"/>
      <w:bookmarkEnd w:id="65"/>
      <w:bookmarkEnd w:id="66"/>
      <w:bookmarkEnd w:id="67"/>
      <w:bookmarkEnd w:id="68"/>
      <w:bookmarkEnd w:id="69"/>
    </w:p>
    <w:p>
      <w:pPr>
        <w:pStyle w:val="4"/>
        <w:tabs>
          <w:tab w:val="left" w:pos="4140"/>
        </w:tabs>
        <w:spacing w:line="0" w:lineRule="atLeast"/>
        <w:ind w:firstLine="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7216" behindDoc="0" locked="0" layoutInCell="1" allowOverlap="1">
                <wp:simplePos x="0" y="0"/>
                <wp:positionH relativeFrom="column">
                  <wp:posOffset>3965575</wp:posOffset>
                </wp:positionH>
                <wp:positionV relativeFrom="paragraph">
                  <wp:posOffset>309880</wp:posOffset>
                </wp:positionV>
                <wp:extent cx="863600" cy="414655"/>
                <wp:effectExtent l="0" t="0" r="12700" b="23495"/>
                <wp:wrapNone/>
                <wp:docPr id="37" name="Text Box 1171"/>
                <wp:cNvGraphicFramePr/>
                <a:graphic xmlns:a="http://schemas.openxmlformats.org/drawingml/2006/main">
                  <a:graphicData uri="http://schemas.microsoft.com/office/word/2010/wordprocessingShape">
                    <wps:wsp>
                      <wps:cNvSpPr txBox="1">
                        <a:spLocks noChangeArrowheads="1"/>
                      </wps:cNvSpPr>
                      <wps:spPr bwMode="auto">
                        <a:xfrm>
                          <a:off x="0" y="0"/>
                          <a:ext cx="863600" cy="414655"/>
                        </a:xfrm>
                        <a:prstGeom prst="rect">
                          <a:avLst/>
                        </a:prstGeom>
                        <a:solidFill>
                          <a:srgbClr val="FFFFFF"/>
                        </a:solidFill>
                        <a:ln w="9525">
                          <a:solidFill>
                            <a:srgbClr val="FFFFFF"/>
                          </a:solidFill>
                          <a:miter lim="800000"/>
                        </a:ln>
                      </wps:spPr>
                      <wps:txbx>
                        <w:txbxContent>
                          <w:p>
                            <w:pPr>
                              <w:rPr>
                                <w:rFonts w:ascii="微软雅黑" w:hAnsi="微软雅黑" w:eastAsia="微软雅黑"/>
                                <w:b/>
                                <w:sz w:val="22"/>
                                <w:szCs w:val="21"/>
                              </w:rPr>
                            </w:pPr>
                            <w:r>
                              <w:rPr>
                                <w:rFonts w:hint="eastAsia" w:ascii="微软雅黑" w:hAnsi="微软雅黑" w:eastAsia="微软雅黑"/>
                                <w:b/>
                                <w:sz w:val="22"/>
                                <w:szCs w:val="21"/>
                              </w:rPr>
                              <w:t>信息窗口</w:t>
                            </w:r>
                          </w:p>
                        </w:txbxContent>
                      </wps:txbx>
                      <wps:bodyPr rot="0" vert="horz" wrap="square" lIns="0" tIns="0" rIns="0" bIns="0" anchor="t" anchorCtr="0" upright="1">
                        <a:noAutofit/>
                      </wps:bodyPr>
                    </wps:wsp>
                  </a:graphicData>
                </a:graphic>
              </wp:anchor>
            </w:drawing>
          </mc:Choice>
          <mc:Fallback>
            <w:pict>
              <v:shape id="Text Box 1171" o:spid="_x0000_s1026" o:spt="202" type="#_x0000_t202" style="position:absolute;left:0pt;margin-left:312.25pt;margin-top:24.4pt;height:32.65pt;width:68pt;z-index:251657216;mso-width-relative:page;mso-height-relative:page;" fillcolor="#FFFFFF" filled="t" stroked="t" coordsize="21600,21600" o:gfxdata="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qsV2dgAAAAKAQAADwAAAAAAAAABACAAAAAi&#10;AAAAZHJzL2Rvd25yZXYueG1sUEsBAhQAFAAAAAgAh07iQNMENJAKAgAAKwQAAA4AAAAAAAAAAQAg&#10;AAAAJwEAAGRycy9lMm9Eb2MueG1sUEsFBgAAAAAGAAYAWQEAAKMFAAAAAA==&#10;">
                <v:fill on="t" focussize="0,0"/>
                <v:stroke color="#FFFFFF" miterlimit="8" joinstyle="miter"/>
                <v:imagedata o:title=""/>
                <o:lock v:ext="edit" aspectratio="f"/>
                <v:textbox inset="0mm,0mm,0mm,0mm">
                  <w:txbxContent>
                    <w:p>
                      <w:pPr>
                        <w:rPr>
                          <w:rFonts w:ascii="微软雅黑" w:hAnsi="微软雅黑" w:eastAsia="微软雅黑"/>
                          <w:b/>
                          <w:sz w:val="22"/>
                          <w:szCs w:val="21"/>
                        </w:rPr>
                      </w:pPr>
                      <w:r>
                        <w:rPr>
                          <w:rFonts w:hint="eastAsia" w:ascii="微软雅黑" w:hAnsi="微软雅黑" w:eastAsia="微软雅黑"/>
                          <w:b/>
                          <w:sz w:val="22"/>
                          <w:szCs w:val="21"/>
                        </w:rPr>
                        <w:t>信息窗口</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2895600</wp:posOffset>
                </wp:positionH>
                <wp:positionV relativeFrom="paragraph">
                  <wp:posOffset>495935</wp:posOffset>
                </wp:positionV>
                <wp:extent cx="800100" cy="635"/>
                <wp:effectExtent l="0" t="0" r="19050" b="37465"/>
                <wp:wrapNone/>
                <wp:docPr id="38" name="Line 1175"/>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12700">
                          <a:solidFill>
                            <a:srgbClr val="000000"/>
                          </a:solidFill>
                          <a:round/>
                        </a:ln>
                        <a:effectLst/>
                      </wps:spPr>
                      <wps:bodyPr/>
                    </wps:wsp>
                  </a:graphicData>
                </a:graphic>
              </wp:anchor>
            </w:drawing>
          </mc:Choice>
          <mc:Fallback>
            <w:pict>
              <v:line id="Line 1175" o:spid="_x0000_s1026" o:spt="20" style="position:absolute;left:0pt;margin-left:228pt;margin-top:39.05pt;height:0.05pt;width:63pt;z-index:251660288;mso-width-relative:page;mso-height-relative:page;" filled="f" stroked="t" coordsize="21600,21600" o:gfxdata="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FRm/NgAAAAJAQAADwAAAAAAAAABACAAAAAiAAAAZHJzL2Rvd25yZXYueG1sUEsBAhQAFAAA&#10;AAgAh07iQKXb/iK2AQAAZQMAAA4AAAAAAAAAAQAgAAAAJwEAAGRycy9lMm9Eb2MueG1sUEsFBgAA&#10;AAAGAAYAWQEAAE8FAAAAAA==&#10;">
                <v:fill on="f" focussize="0,0"/>
                <v:stroke weight="1pt"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58240" behindDoc="0" locked="0" layoutInCell="1" allowOverlap="1">
                <wp:simplePos x="0" y="0"/>
                <wp:positionH relativeFrom="column">
                  <wp:posOffset>3957320</wp:posOffset>
                </wp:positionH>
                <wp:positionV relativeFrom="paragraph">
                  <wp:posOffset>1461770</wp:posOffset>
                </wp:positionV>
                <wp:extent cx="1082675" cy="405765"/>
                <wp:effectExtent l="0" t="0" r="22225" b="13335"/>
                <wp:wrapNone/>
                <wp:docPr id="39" name="Text Box 1173"/>
                <wp:cNvGraphicFramePr/>
                <a:graphic xmlns:a="http://schemas.openxmlformats.org/drawingml/2006/main">
                  <a:graphicData uri="http://schemas.microsoft.com/office/word/2010/wordprocessingShape">
                    <wps:wsp>
                      <wps:cNvSpPr txBox="1">
                        <a:spLocks noChangeArrowheads="1"/>
                      </wps:cNvSpPr>
                      <wps:spPr bwMode="auto">
                        <a:xfrm>
                          <a:off x="0" y="0"/>
                          <a:ext cx="1082675" cy="405765"/>
                        </a:xfrm>
                        <a:prstGeom prst="rect">
                          <a:avLst/>
                        </a:prstGeom>
                        <a:solidFill>
                          <a:srgbClr val="FFFFFF"/>
                        </a:solidFill>
                        <a:ln w="9525">
                          <a:solidFill>
                            <a:srgbClr val="FFFFFF"/>
                          </a:solidFill>
                          <a:miter lim="800000"/>
                        </a:ln>
                      </wps:spPr>
                      <wps:txbx>
                        <w:txbxContent>
                          <w:p>
                            <w:pPr>
                              <w:rPr>
                                <w:rFonts w:ascii="微软雅黑" w:hAnsi="微软雅黑" w:eastAsia="微软雅黑"/>
                                <w:b/>
                                <w:sz w:val="22"/>
                                <w:szCs w:val="21"/>
                              </w:rPr>
                            </w:pPr>
                            <w:r>
                              <w:rPr>
                                <w:rFonts w:hint="eastAsia" w:ascii="微软雅黑" w:hAnsi="微软雅黑" w:eastAsia="微软雅黑"/>
                                <w:b/>
                                <w:sz w:val="22"/>
                                <w:szCs w:val="21"/>
                              </w:rPr>
                              <w:t>功能指示区</w:t>
                            </w:r>
                          </w:p>
                        </w:txbxContent>
                      </wps:txbx>
                      <wps:bodyPr rot="0" vert="horz" wrap="square" lIns="0" tIns="0" rIns="0" bIns="0" anchor="t" anchorCtr="0" upright="1">
                        <a:noAutofit/>
                      </wps:bodyPr>
                    </wps:wsp>
                  </a:graphicData>
                </a:graphic>
              </wp:anchor>
            </w:drawing>
          </mc:Choice>
          <mc:Fallback>
            <w:pict>
              <v:shape id="Text Box 1173" o:spid="_x0000_s1026" o:spt="202" type="#_x0000_t202" style="position:absolute;left:0pt;margin-left:311.6pt;margin-top:115.1pt;height:31.95pt;width:85.25pt;z-index:251658240;mso-width-relative:page;mso-height-relative:page;" fillcolor="#FFFFFF" filled="t" stroked="t" coordsize="21600,21600" o:gfxdata="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vchmraAAAACwEAAA8AAAAAAAAAAQAg&#10;AAAAIgAAAGRycy9kb3ducmV2LnhtbFBLAQIUABQAAAAIAIdO4kBgXbRVDAIAACwEAAAOAAAAAAAA&#10;AAEAIAAAACkBAABkcnMvZTJvRG9jLnhtbFBLBQYAAAAABgAGAFkBAACnBQAAAAA=&#10;">
                <v:fill on="t" focussize="0,0"/>
                <v:stroke color="#FFFFFF" miterlimit="8" joinstyle="miter"/>
                <v:imagedata o:title=""/>
                <o:lock v:ext="edit" aspectratio="f"/>
                <v:textbox inset="0mm,0mm,0mm,0mm">
                  <w:txbxContent>
                    <w:p>
                      <w:pPr>
                        <w:rPr>
                          <w:rFonts w:ascii="微软雅黑" w:hAnsi="微软雅黑" w:eastAsia="微软雅黑"/>
                          <w:b/>
                          <w:sz w:val="22"/>
                          <w:szCs w:val="21"/>
                        </w:rPr>
                      </w:pPr>
                      <w:r>
                        <w:rPr>
                          <w:rFonts w:hint="eastAsia" w:ascii="微软雅黑" w:hAnsi="微软雅黑" w:eastAsia="微软雅黑"/>
                          <w:b/>
                          <w:sz w:val="22"/>
                          <w:szCs w:val="21"/>
                        </w:rPr>
                        <w:t>功能指示区</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2914650</wp:posOffset>
                </wp:positionH>
                <wp:positionV relativeFrom="paragraph">
                  <wp:posOffset>1635760</wp:posOffset>
                </wp:positionV>
                <wp:extent cx="800100" cy="635"/>
                <wp:effectExtent l="0" t="0" r="19050" b="37465"/>
                <wp:wrapNone/>
                <wp:docPr id="35" name="Line 1176"/>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12700">
                          <a:solidFill>
                            <a:srgbClr val="000000"/>
                          </a:solidFill>
                          <a:round/>
                        </a:ln>
                        <a:effectLst/>
                      </wps:spPr>
                      <wps:bodyPr/>
                    </wps:wsp>
                  </a:graphicData>
                </a:graphic>
              </wp:anchor>
            </w:drawing>
          </mc:Choice>
          <mc:Fallback>
            <w:pict>
              <v:line id="Line 1176" o:spid="_x0000_s1026" o:spt="20" style="position:absolute;left:0pt;margin-left:229.5pt;margin-top:128.8pt;height:0.05pt;width:63pt;z-index:251661312;mso-width-relative:page;mso-height-relative:page;" filled="f" stroked="t" coordsize="21600,21600" o:gfxdata="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Q5Sf2gAAAAsBAAAPAAAAAAAAAAEAIAAAACIAAABkcnMvZG93bnJldi54bWxQSwECFAAU&#10;AAAACACHTuJAACieULYBAABlAwAADgAAAAAAAAABACAAAAApAQAAZHJzL2Uyb0RvYy54bWxQSwUG&#10;AAAAAAYABgBZAQAAUQUAAAAA&#10;">
                <v:fill on="f" focussize="0,0"/>
                <v:stroke weight="1pt"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2895600</wp:posOffset>
                </wp:positionH>
                <wp:positionV relativeFrom="paragraph">
                  <wp:posOffset>2056130</wp:posOffset>
                </wp:positionV>
                <wp:extent cx="800100" cy="635"/>
                <wp:effectExtent l="0" t="0" r="19050" b="37465"/>
                <wp:wrapNone/>
                <wp:docPr id="36" name="Line 1177"/>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12700">
                          <a:solidFill>
                            <a:srgbClr val="000000"/>
                          </a:solidFill>
                          <a:round/>
                        </a:ln>
                        <a:effectLst/>
                      </wps:spPr>
                      <wps:bodyPr/>
                    </wps:wsp>
                  </a:graphicData>
                </a:graphic>
              </wp:anchor>
            </w:drawing>
          </mc:Choice>
          <mc:Fallback>
            <w:pict>
              <v:line id="Line 1177" o:spid="_x0000_s1026" o:spt="20" style="position:absolute;left:0pt;margin-left:228pt;margin-top:161.9pt;height:0.05pt;width:63pt;z-index:251662336;mso-width-relative:page;mso-height-relative:page;" filled="f" stroked="t" coordsize="21600,21600" o:gfxdata="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4vMdf2gAAAAsBAAAPAAAAAAAAAAEAIAAAACIAAABkcnMvZG93bnJldi54bWxQSwECFAAU&#10;AAAACACHTuJAQW23arYBAABlAwAADgAAAAAAAAABACAAAAApAQAAZHJzL2Uyb0RvYy54bWxQSwUG&#10;AAAAAAYABgBZAQAAUQUAAAAA&#10;">
                <v:fill on="f" focussize="0,0"/>
                <v:stroke weight="1pt"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58240" behindDoc="0" locked="0" layoutInCell="1" allowOverlap="1">
                <wp:simplePos x="0" y="0"/>
                <wp:positionH relativeFrom="column">
                  <wp:posOffset>3956685</wp:posOffset>
                </wp:positionH>
                <wp:positionV relativeFrom="paragraph">
                  <wp:posOffset>1875790</wp:posOffset>
                </wp:positionV>
                <wp:extent cx="987425" cy="306705"/>
                <wp:effectExtent l="0" t="0" r="22225" b="17145"/>
                <wp:wrapNone/>
                <wp:docPr id="40" name="Text Box 1172"/>
                <wp:cNvGraphicFramePr/>
                <a:graphic xmlns:a="http://schemas.openxmlformats.org/drawingml/2006/main">
                  <a:graphicData uri="http://schemas.microsoft.com/office/word/2010/wordprocessingShape">
                    <wps:wsp>
                      <wps:cNvSpPr txBox="1">
                        <a:spLocks noChangeArrowheads="1"/>
                      </wps:cNvSpPr>
                      <wps:spPr bwMode="auto">
                        <a:xfrm>
                          <a:off x="0" y="0"/>
                          <a:ext cx="987425" cy="306705"/>
                        </a:xfrm>
                        <a:prstGeom prst="rect">
                          <a:avLst/>
                        </a:prstGeom>
                        <a:solidFill>
                          <a:srgbClr val="FFFFFF"/>
                        </a:solidFill>
                        <a:ln w="9525">
                          <a:solidFill>
                            <a:srgbClr val="FFFFFF"/>
                          </a:solidFill>
                          <a:miter lim="800000"/>
                        </a:ln>
                      </wps:spPr>
                      <wps:txbx>
                        <w:txbxContent>
                          <w:p>
                            <w:pPr>
                              <w:rPr>
                                <w:rFonts w:ascii="微软雅黑" w:hAnsi="微软雅黑" w:eastAsia="微软雅黑"/>
                                <w:b/>
                                <w:sz w:val="22"/>
                                <w:szCs w:val="21"/>
                              </w:rPr>
                            </w:pPr>
                            <w:r>
                              <w:rPr>
                                <w:rFonts w:hint="eastAsia" w:ascii="微软雅黑" w:hAnsi="微软雅黑" w:eastAsia="微软雅黑"/>
                                <w:b/>
                                <w:sz w:val="22"/>
                                <w:szCs w:val="21"/>
                              </w:rPr>
                              <w:t>按键选择区</w:t>
                            </w:r>
                          </w:p>
                        </w:txbxContent>
                      </wps:txbx>
                      <wps:bodyPr rot="0" vert="horz" wrap="square" lIns="0" tIns="0" rIns="0" bIns="0" anchor="t" anchorCtr="0" upright="1">
                        <a:noAutofit/>
                      </wps:bodyPr>
                    </wps:wsp>
                  </a:graphicData>
                </a:graphic>
              </wp:anchor>
            </w:drawing>
          </mc:Choice>
          <mc:Fallback>
            <w:pict>
              <v:shape id="Text Box 1172" o:spid="_x0000_s1026" o:spt="202" type="#_x0000_t202" style="position:absolute;left:0pt;margin-left:311.55pt;margin-top:147.7pt;height:24.15pt;width:77.75pt;z-index:251658240;mso-width-relative:page;mso-height-relative:page;" fillcolor="#FFFFFF" filled="t" stroked="t" coordsize="21600,21600" o:gfxdata="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8O23TbAAAACwEAAA8AAAAAAAAAAQAgAAAA&#10;IgAAAGRycy9kb3ducmV2LnhtbFBLAQIUABQAAAAIAIdO4kA7xZ/rCAIAACsEAAAOAAAAAAAAAAEA&#10;IAAAACoBAABkcnMvZTJvRG9jLnhtbFBLBQYAAAAABgAGAFkBAACkBQAAAAA=&#10;">
                <v:fill on="t" focussize="0,0"/>
                <v:stroke color="#FFFFFF" miterlimit="8" joinstyle="miter"/>
                <v:imagedata o:title=""/>
                <o:lock v:ext="edit" aspectratio="f"/>
                <v:textbox inset="0mm,0mm,0mm,0mm">
                  <w:txbxContent>
                    <w:p>
                      <w:pPr>
                        <w:rPr>
                          <w:rFonts w:ascii="微软雅黑" w:hAnsi="微软雅黑" w:eastAsia="微软雅黑"/>
                          <w:b/>
                          <w:sz w:val="22"/>
                          <w:szCs w:val="21"/>
                        </w:rPr>
                      </w:pPr>
                      <w:r>
                        <w:rPr>
                          <w:rFonts w:hint="eastAsia" w:ascii="微软雅黑" w:hAnsi="微软雅黑" w:eastAsia="微软雅黑"/>
                          <w:b/>
                          <w:sz w:val="22"/>
                          <w:szCs w:val="21"/>
                        </w:rPr>
                        <w:t>按键选择区</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2914650</wp:posOffset>
                </wp:positionH>
                <wp:positionV relativeFrom="paragraph">
                  <wp:posOffset>66675</wp:posOffset>
                </wp:positionV>
                <wp:extent cx="800100" cy="635"/>
                <wp:effectExtent l="0" t="0" r="19050" b="37465"/>
                <wp:wrapNone/>
                <wp:docPr id="34" name="Line 1174"/>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12700">
                          <a:solidFill>
                            <a:srgbClr val="000000"/>
                          </a:solidFill>
                          <a:round/>
                        </a:ln>
                        <a:effectLst/>
                      </wps:spPr>
                      <wps:bodyPr/>
                    </wps:wsp>
                  </a:graphicData>
                </a:graphic>
              </wp:anchor>
            </w:drawing>
          </mc:Choice>
          <mc:Fallback>
            <w:pict>
              <v:line id="Line 1174" o:spid="_x0000_s1026" o:spt="20" style="position:absolute;left:0pt;margin-left:229.5pt;margin-top:5.25pt;height:0.05pt;width:63pt;z-index:251659264;mso-width-relative:page;mso-height-relative:page;" filled="f" stroked="t" coordsize="21600,21600" o:gfxdata="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8IIcXYAAAACQEAAA8AAAAAAAAAAQAgAAAAIgAAAGRycy9kb3ducmV2LnhtbFBLAQIUABQA&#10;AAAIAIdO4kC01ZhEtwEAAGUDAAAOAAAAAAAAAAEAIAAAACcBAABkcnMvZTJvRG9jLnhtbFBLBQYA&#10;AAAABgAGAFkBAABQBQAAAAA=&#10;">
                <v:fill on="f" focussize="0,0"/>
                <v:stroke weight="1pt" color="#000000" joinstyle="round"/>
                <v:imagedata o:title=""/>
                <o:lock v:ext="edit" aspectratio="f"/>
              </v:line>
            </w:pict>
          </mc:Fallback>
        </mc:AlternateContent>
      </w:r>
      <w:r>
        <w:rPr>
          <w:rFonts w:hint="eastAsia" w:ascii="宋体" w:hAnsi="宋体" w:eastAsia="宋体" w:cs="宋体"/>
          <w:sz w:val="24"/>
          <w:szCs w:val="24"/>
        </w:rPr>
        <w:drawing>
          <wp:inline distT="0" distB="0" distL="0" distR="0">
            <wp:extent cx="2914650" cy="2185670"/>
            <wp:effectExtent l="0" t="0" r="0" b="5080"/>
            <wp:docPr id="7" name="图片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14650" cy="2185988"/>
                    </a:xfrm>
                    <a:prstGeom prst="rect">
                      <a:avLst/>
                    </a:prstGeom>
                    <a:noFill/>
                    <a:ln>
                      <a:noFill/>
                    </a:ln>
                  </pic:spPr>
                </pic:pic>
              </a:graphicData>
            </a:graphic>
          </wp:inline>
        </w:drawing>
      </w:r>
    </w:p>
    <w:p>
      <w:pPr>
        <w:tabs>
          <w:tab w:val="left" w:pos="5660"/>
        </w:tabs>
        <w:spacing w:line="0" w:lineRule="atLeast"/>
        <w:rPr>
          <w:rFonts w:hint="eastAsia" w:ascii="宋体" w:hAnsi="宋体" w:eastAsia="宋体" w:cs="宋体"/>
          <w:b/>
          <w:color w:val="0000FF"/>
          <w:sz w:val="24"/>
          <w:szCs w:val="24"/>
        </w:rPr>
      </w:pPr>
    </w:p>
    <w:p>
      <w:pPr>
        <w:tabs>
          <w:tab w:val="left" w:pos="5660"/>
        </w:tabs>
        <w:spacing w:line="0" w:lineRule="atLeast"/>
        <w:rPr>
          <w:rFonts w:hint="eastAsia" w:ascii="宋体" w:hAnsi="宋体" w:eastAsia="宋体" w:cs="宋体"/>
          <w:color w:val="0000FF"/>
          <w:sz w:val="24"/>
          <w:szCs w:val="24"/>
        </w:rPr>
      </w:pPr>
      <w:r>
        <w:rPr>
          <w:rFonts w:hint="eastAsia" w:ascii="宋体" w:hAnsi="宋体" w:eastAsia="宋体" w:cs="宋体"/>
          <w:b/>
          <w:color w:val="0000FF"/>
          <w:sz w:val="24"/>
          <w:szCs w:val="24"/>
        </w:rPr>
        <w:t>系统供电：</w:t>
      </w:r>
      <w:r>
        <w:rPr>
          <w:rFonts w:hint="eastAsia" w:ascii="宋体" w:hAnsi="宋体" w:eastAsia="宋体" w:cs="宋体"/>
          <w:color w:val="0000FF"/>
          <w:sz w:val="24"/>
          <w:szCs w:val="24"/>
        </w:rPr>
        <w:t>可选择外接电源适配器和内置干电池供电两种方式，两者同时存在时，系统自动切换为外接电源供电，节约干电池电量。</w:t>
      </w:r>
    </w:p>
    <w:p>
      <w:pPr>
        <w:tabs>
          <w:tab w:val="left" w:pos="5660"/>
        </w:tabs>
        <w:spacing w:line="0" w:lineRule="atLeast"/>
        <w:rPr>
          <w:rFonts w:hint="eastAsia" w:ascii="宋体" w:hAnsi="宋体" w:eastAsia="宋体" w:cs="宋体"/>
          <w:color w:val="0000FF"/>
          <w:sz w:val="24"/>
          <w:szCs w:val="24"/>
        </w:rPr>
      </w:pPr>
    </w:p>
    <w:p>
      <w:pPr>
        <w:tabs>
          <w:tab w:val="left" w:pos="5660"/>
        </w:tabs>
        <w:spacing w:line="0" w:lineRule="atLeast"/>
        <w:rPr>
          <w:rFonts w:hint="eastAsia" w:ascii="宋体" w:hAnsi="宋体" w:eastAsia="宋体" w:cs="宋体"/>
          <w:color w:val="0000FF"/>
          <w:sz w:val="24"/>
          <w:szCs w:val="24"/>
        </w:rPr>
      </w:pPr>
    </w:p>
    <w:p>
      <w:pPr>
        <w:tabs>
          <w:tab w:val="left" w:pos="5660"/>
        </w:tabs>
        <w:spacing w:line="0" w:lineRule="atLeast"/>
        <w:rPr>
          <w:rFonts w:hint="eastAsia" w:ascii="宋体" w:hAnsi="宋体" w:eastAsia="宋体" w:cs="宋体"/>
          <w:color w:val="0000FF"/>
          <w:sz w:val="24"/>
          <w:szCs w:val="24"/>
        </w:rPr>
      </w:pPr>
    </w:p>
    <w:p>
      <w:pPr>
        <w:pStyle w:val="3"/>
        <w:numPr>
          <w:ilvl w:val="1"/>
          <w:numId w:val="0"/>
        </w:numPr>
        <w:autoSpaceDE w:val="0"/>
        <w:spacing w:line="0" w:lineRule="atLeast"/>
        <w:rPr>
          <w:rFonts w:hint="eastAsia" w:ascii="宋体" w:hAnsi="宋体" w:eastAsia="宋体" w:cs="宋体"/>
          <w:sz w:val="24"/>
          <w:szCs w:val="24"/>
        </w:rPr>
      </w:pPr>
      <w:bookmarkStart w:id="70" w:name="_Toc358720930"/>
      <w:bookmarkStart w:id="71" w:name="_Toc358667532"/>
      <w:bookmarkStart w:id="72" w:name="_Toc371953853"/>
      <w:bookmarkStart w:id="73" w:name="_Toc359011314"/>
      <w:bookmarkStart w:id="74" w:name="_Toc373394361"/>
      <w:bookmarkStart w:id="75" w:name="_Toc371954101"/>
      <w:bookmarkStart w:id="76" w:name="_Toc383201749"/>
      <w:bookmarkStart w:id="77" w:name="_Toc408052529"/>
      <w:r>
        <w:rPr>
          <w:rFonts w:hint="eastAsia" w:ascii="宋体" w:hAnsi="宋体" w:eastAsia="宋体" w:cs="宋体"/>
          <w:b w:val="0"/>
          <w:sz w:val="24"/>
          <w:szCs w:val="24"/>
        </w:rPr>
        <w:t>15B</w:t>
      </w:r>
      <w:r>
        <w:rPr>
          <w:rFonts w:hint="eastAsia" w:ascii="宋体" w:hAnsi="宋体" w:eastAsia="宋体" w:cs="宋体"/>
          <w:sz w:val="24"/>
          <w:szCs w:val="24"/>
        </w:rPr>
        <w:t>2.4   功能菜单（</w:t>
      </w:r>
      <w:r>
        <w:rPr>
          <w:rFonts w:hint="eastAsia" w:ascii="宋体" w:hAnsi="宋体" w:eastAsia="宋体" w:cs="宋体"/>
          <w:bCs/>
          <w:sz w:val="24"/>
          <w:szCs w:val="24"/>
        </w:rPr>
        <w:t>主菜单）</w:t>
      </w:r>
      <w:bookmarkEnd w:id="70"/>
      <w:bookmarkEnd w:id="71"/>
      <w:bookmarkEnd w:id="72"/>
      <w:bookmarkEnd w:id="73"/>
      <w:bookmarkEnd w:id="74"/>
      <w:bookmarkEnd w:id="75"/>
      <w:bookmarkEnd w:id="76"/>
      <w:bookmarkEnd w:id="77"/>
    </w:p>
    <w:p>
      <w:pPr>
        <w:spacing w:line="0" w:lineRule="atLeast"/>
        <w:ind w:firstLine="602" w:firstLineChars="250"/>
        <w:rPr>
          <w:rFonts w:hint="eastAsia" w:ascii="宋体" w:hAnsi="宋体" w:eastAsia="宋体" w:cs="宋体"/>
          <w:sz w:val="24"/>
          <w:szCs w:val="24"/>
        </w:rPr>
      </w:pPr>
      <w:r>
        <w:rPr>
          <w:rFonts w:hint="eastAsia" w:ascii="宋体" w:hAnsi="宋体" w:eastAsia="宋体" w:cs="宋体"/>
          <w:b/>
          <w:sz w:val="24"/>
          <w:szCs w:val="24"/>
        </w:rPr>
        <w:t xml:space="preserve">★ </w:t>
      </w:r>
      <w:r>
        <w:rPr>
          <w:rFonts w:hint="eastAsia" w:ascii="宋体" w:hAnsi="宋体" w:eastAsia="宋体" w:cs="宋体"/>
          <w:b/>
          <w:bCs/>
          <w:sz w:val="24"/>
          <w:szCs w:val="24"/>
        </w:rPr>
        <w:t>时间日期</w:t>
      </w:r>
    </w:p>
    <w:p>
      <w:pPr>
        <w:spacing w:line="0" w:lineRule="atLeast"/>
        <w:ind w:firstLine="2160" w:firstLineChars="900"/>
        <w:rPr>
          <w:rFonts w:hint="eastAsia" w:ascii="宋体" w:hAnsi="宋体" w:eastAsia="宋体" w:cs="宋体"/>
          <w:sz w:val="24"/>
          <w:szCs w:val="24"/>
        </w:rPr>
      </w:pPr>
      <w:r>
        <w:rPr>
          <w:rFonts w:hint="eastAsia" w:ascii="宋体" w:hAnsi="宋体" w:eastAsia="宋体" w:cs="宋体"/>
          <w:sz w:val="24"/>
          <w:szCs w:val="24"/>
        </w:rPr>
        <w:t>--实时显示系统当前日期和时间。</w:t>
      </w:r>
    </w:p>
    <w:p>
      <w:pPr>
        <w:spacing w:line="0" w:lineRule="atLeast"/>
        <w:ind w:firstLine="1080" w:firstLineChars="450"/>
        <w:rPr>
          <w:rFonts w:hint="eastAsia" w:ascii="宋体" w:hAnsi="宋体" w:eastAsia="宋体" w:cs="宋体"/>
          <w:sz w:val="24"/>
          <w:szCs w:val="24"/>
        </w:rPr>
      </w:pPr>
    </w:p>
    <w:p>
      <w:pPr>
        <w:spacing w:line="0" w:lineRule="atLeast"/>
        <w:ind w:firstLine="602" w:firstLineChars="250"/>
        <w:rPr>
          <w:rFonts w:hint="eastAsia" w:ascii="宋体" w:hAnsi="宋体" w:eastAsia="宋体" w:cs="宋体"/>
          <w:b/>
          <w:bCs/>
          <w:sz w:val="24"/>
          <w:szCs w:val="24"/>
        </w:rPr>
      </w:pPr>
      <w:r>
        <w:rPr>
          <w:rFonts w:hint="eastAsia" w:ascii="宋体" w:hAnsi="宋体" w:eastAsia="宋体" w:cs="宋体"/>
          <w:b/>
          <w:sz w:val="24"/>
          <w:szCs w:val="24"/>
        </w:rPr>
        <w:t xml:space="preserve">★ </w:t>
      </w:r>
      <w:r>
        <w:rPr>
          <w:rFonts w:hint="eastAsia" w:ascii="宋体" w:hAnsi="宋体" w:eastAsia="宋体" w:cs="宋体"/>
          <w:b/>
          <w:bCs/>
          <w:sz w:val="24"/>
          <w:szCs w:val="24"/>
        </w:rPr>
        <w:t>信息窗口</w:t>
      </w:r>
    </w:p>
    <w:p>
      <w:pPr>
        <w:spacing w:line="0" w:lineRule="atLeast"/>
        <w:ind w:firstLine="2160" w:firstLineChars="900"/>
        <w:rPr>
          <w:rFonts w:hint="eastAsia" w:ascii="宋体" w:hAnsi="宋体" w:eastAsia="宋体" w:cs="宋体"/>
          <w:sz w:val="24"/>
          <w:szCs w:val="24"/>
        </w:rPr>
      </w:pPr>
      <w:r>
        <w:rPr>
          <w:rFonts w:hint="eastAsia" w:ascii="宋体" w:hAnsi="宋体" w:eastAsia="宋体" w:cs="宋体"/>
          <w:sz w:val="24"/>
          <w:szCs w:val="24"/>
        </w:rPr>
        <w:t>--显示测量信息、设置信息、打印及数据管理等。</w:t>
      </w:r>
    </w:p>
    <w:p>
      <w:pPr>
        <w:spacing w:line="0" w:lineRule="atLeast"/>
        <w:ind w:firstLine="1080" w:firstLineChars="450"/>
        <w:rPr>
          <w:rFonts w:hint="eastAsia" w:ascii="宋体" w:hAnsi="宋体" w:eastAsia="宋体" w:cs="宋体"/>
          <w:sz w:val="24"/>
          <w:szCs w:val="24"/>
        </w:rPr>
      </w:pPr>
    </w:p>
    <w:p>
      <w:pPr>
        <w:spacing w:line="0" w:lineRule="atLeast"/>
        <w:ind w:firstLine="602" w:firstLineChars="250"/>
        <w:rPr>
          <w:rFonts w:hint="eastAsia" w:ascii="宋体" w:hAnsi="宋体" w:eastAsia="宋体" w:cs="宋体"/>
          <w:b/>
          <w:sz w:val="24"/>
          <w:szCs w:val="24"/>
        </w:rPr>
      </w:pPr>
      <w:r>
        <w:rPr>
          <w:rFonts w:hint="eastAsia" w:ascii="宋体" w:hAnsi="宋体" w:eastAsia="宋体" w:cs="宋体"/>
          <w:b/>
          <w:sz w:val="24"/>
          <w:szCs w:val="24"/>
        </w:rPr>
        <w:t>★ 功能指示区</w:t>
      </w:r>
    </w:p>
    <w:p>
      <w:pPr>
        <w:spacing w:line="0" w:lineRule="atLeast"/>
        <w:ind w:left="1077" w:leftChars="513" w:firstLine="1200" w:firstLineChars="500"/>
        <w:rPr>
          <w:rFonts w:hint="eastAsia" w:ascii="宋体" w:hAnsi="宋体" w:eastAsia="宋体" w:cs="宋体"/>
          <w:sz w:val="24"/>
          <w:szCs w:val="24"/>
        </w:rPr>
      </w:pPr>
      <w:r>
        <w:rPr>
          <w:rFonts w:hint="eastAsia" w:ascii="宋体" w:hAnsi="宋体" w:eastAsia="宋体" w:cs="宋体"/>
          <w:sz w:val="24"/>
          <w:szCs w:val="24"/>
        </w:rPr>
        <w:t>--仪器主要功能指示区。</w:t>
      </w:r>
    </w:p>
    <w:p>
      <w:pPr>
        <w:spacing w:line="0" w:lineRule="atLeast"/>
        <w:ind w:left="1077" w:leftChars="513"/>
        <w:rPr>
          <w:rFonts w:hint="eastAsia" w:ascii="宋体" w:hAnsi="宋体" w:eastAsia="宋体" w:cs="宋体"/>
          <w:sz w:val="24"/>
          <w:szCs w:val="24"/>
        </w:rPr>
      </w:pPr>
    </w:p>
    <w:p>
      <w:pPr>
        <w:spacing w:line="0" w:lineRule="atLeast"/>
        <w:ind w:firstLine="602" w:firstLineChars="250"/>
        <w:rPr>
          <w:rFonts w:hint="eastAsia" w:ascii="宋体" w:hAnsi="宋体" w:eastAsia="宋体" w:cs="宋体"/>
          <w:b/>
          <w:sz w:val="24"/>
          <w:szCs w:val="24"/>
        </w:rPr>
      </w:pPr>
      <w:r>
        <w:rPr>
          <w:rFonts w:hint="eastAsia" w:ascii="宋体" w:hAnsi="宋体" w:eastAsia="宋体" w:cs="宋体"/>
          <w:b/>
          <w:sz w:val="24"/>
          <w:szCs w:val="24"/>
        </w:rPr>
        <w:t>★ 按键选择区</w:t>
      </w:r>
    </w:p>
    <w:p>
      <w:pPr>
        <w:spacing w:line="0" w:lineRule="atLeast"/>
        <w:ind w:left="1077" w:leftChars="513" w:firstLine="1200" w:firstLineChars="500"/>
        <w:rPr>
          <w:rFonts w:hint="eastAsia" w:ascii="宋体" w:hAnsi="宋体" w:eastAsia="宋体" w:cs="宋体"/>
          <w:sz w:val="24"/>
          <w:szCs w:val="24"/>
        </w:rPr>
      </w:pPr>
      <w:r>
        <w:rPr>
          <w:rFonts w:hint="eastAsia" w:ascii="宋体" w:hAnsi="宋体" w:eastAsia="宋体" w:cs="宋体"/>
          <w:sz w:val="24"/>
          <w:szCs w:val="24"/>
        </w:rPr>
        <w:t>--按下F1-F4键，实现对应功能的按键区。</w:t>
      </w: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pStyle w:val="3"/>
        <w:numPr>
          <w:ilvl w:val="1"/>
          <w:numId w:val="0"/>
        </w:numPr>
        <w:autoSpaceDE w:val="0"/>
        <w:spacing w:line="0" w:lineRule="atLeast"/>
        <w:rPr>
          <w:rFonts w:hint="eastAsia" w:ascii="宋体" w:hAnsi="宋体" w:eastAsia="宋体" w:cs="宋体"/>
          <w:b w:val="0"/>
          <w:sz w:val="24"/>
          <w:szCs w:val="24"/>
        </w:rPr>
      </w:pPr>
      <w:bookmarkStart w:id="78" w:name="_Toc6970081"/>
      <w:bookmarkStart w:id="79" w:name="_Toc6970527"/>
      <w:bookmarkStart w:id="80" w:name="_Toc358720931"/>
      <w:bookmarkStart w:id="81" w:name="_Toc358667533"/>
      <w:bookmarkStart w:id="82" w:name="_Toc373394362"/>
      <w:bookmarkStart w:id="83" w:name="_Toc371954102"/>
      <w:bookmarkStart w:id="84" w:name="_Toc359011315"/>
      <w:bookmarkStart w:id="85" w:name="_Toc371953854"/>
      <w:bookmarkStart w:id="86" w:name="_Toc383201750"/>
      <w:bookmarkStart w:id="87" w:name="_Toc408052530"/>
    </w:p>
    <w:p>
      <w:pPr>
        <w:pStyle w:val="3"/>
        <w:numPr>
          <w:ilvl w:val="1"/>
          <w:numId w:val="0"/>
        </w:numPr>
        <w:autoSpaceDE w:val="0"/>
        <w:spacing w:line="0" w:lineRule="atLeast"/>
        <w:rPr>
          <w:rFonts w:hint="eastAsia" w:ascii="宋体" w:hAnsi="宋体" w:eastAsia="宋体" w:cs="宋体"/>
          <w:sz w:val="24"/>
          <w:szCs w:val="24"/>
        </w:rPr>
      </w:pPr>
      <w:r>
        <w:rPr>
          <w:rFonts w:hint="eastAsia" w:ascii="宋体" w:hAnsi="宋体" w:eastAsia="宋体" w:cs="宋体"/>
          <w:b w:val="0"/>
          <w:sz w:val="24"/>
          <w:szCs w:val="24"/>
        </w:rPr>
        <w:t>16B</w:t>
      </w:r>
      <w:r>
        <w:rPr>
          <w:rFonts w:hint="eastAsia" w:ascii="宋体" w:hAnsi="宋体" w:eastAsia="宋体" w:cs="宋体"/>
          <w:sz w:val="24"/>
          <w:szCs w:val="24"/>
        </w:rPr>
        <w:t xml:space="preserve">2.5 </w:t>
      </w:r>
      <w:bookmarkEnd w:id="78"/>
      <w:bookmarkEnd w:id="79"/>
      <w:r>
        <w:rPr>
          <w:rFonts w:hint="eastAsia" w:ascii="宋体" w:hAnsi="宋体" w:eastAsia="宋体" w:cs="宋体"/>
          <w:sz w:val="24"/>
          <w:szCs w:val="24"/>
        </w:rPr>
        <w:t xml:space="preserve">  技术指标</w:t>
      </w:r>
      <w:bookmarkEnd w:id="80"/>
      <w:bookmarkEnd w:id="81"/>
      <w:bookmarkEnd w:id="82"/>
      <w:bookmarkEnd w:id="83"/>
      <w:bookmarkEnd w:id="84"/>
      <w:bookmarkEnd w:id="85"/>
      <w:bookmarkEnd w:id="86"/>
      <w:bookmarkEnd w:id="87"/>
    </w:p>
    <w:tbl>
      <w:tblPr>
        <w:tblStyle w:val="92"/>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260"/>
        <w:gridCol w:w="59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restart"/>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测量范围</w:t>
            </w: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盐 密</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0.001~9.999 mg/cm²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温 度</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0~100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电导率</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0~100000 us/cm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restart"/>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测量精度</w:t>
            </w: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盐 密</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分辨率0.001位，满量程精度优于±1％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温 度</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分辨率0.1位，精度优于±0.5℃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电导率</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分辨率为所用电极量程1/1000，满量程精度优于±1％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restart"/>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信息输出方式</w:t>
            </w: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TFT液晶</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320×240真彩TFT液晶屏，实现良好的人机信息交互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打印机</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本地打印机直接打印测量数据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USB通信</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连接USB端口到PC端，以U盘模式读取测量数据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restart"/>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使用条件</w:t>
            </w: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电 源</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AC：220V±10％</w:t>
            </w: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DC：6节5号1.5V干电池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环境温度</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0~+50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b/>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相对湿度</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≤80％ RH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restart"/>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存储条件</w:t>
            </w: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环境温度</w:t>
            </w:r>
          </w:p>
        </w:tc>
        <w:tc>
          <w:tcPr>
            <w:tcW w:w="5940" w:type="dxa"/>
            <w:vAlign w:val="center"/>
          </w:tcPr>
          <w:p>
            <w:pPr>
              <w:spacing w:line="0" w:lineRule="atLeast"/>
              <w:rPr>
                <w:rFonts w:hint="eastAsia" w:ascii="宋体" w:hAnsi="宋体" w:eastAsia="宋体" w:cs="宋体"/>
                <w:color w:val="0000FF"/>
                <w:sz w:val="24"/>
                <w:szCs w:val="24"/>
                <w:highlight w:val="red"/>
              </w:rPr>
            </w:pPr>
            <w:r>
              <w:rPr>
                <w:rFonts w:hint="eastAsia" w:ascii="宋体" w:hAnsi="宋体" w:eastAsia="宋体" w:cs="宋体"/>
                <w:color w:val="0000FF"/>
                <w:sz w:val="24"/>
                <w:szCs w:val="24"/>
              </w:rPr>
              <w:t>-10~+55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trPr>
        <w:tc>
          <w:tcPr>
            <w:tcW w:w="1800" w:type="dxa"/>
            <w:vMerge w:val="continue"/>
            <w:vAlign w:val="center"/>
          </w:tcPr>
          <w:p>
            <w:pPr>
              <w:snapToGrid w:val="0"/>
              <w:spacing w:line="0" w:lineRule="atLeast"/>
              <w:rPr>
                <w:rFonts w:hint="eastAsia" w:ascii="宋体" w:hAnsi="宋体" w:eastAsia="宋体" w:cs="宋体"/>
                <w:b/>
                <w:sz w:val="24"/>
                <w:szCs w:val="24"/>
              </w:rPr>
            </w:pPr>
          </w:p>
        </w:tc>
        <w:tc>
          <w:tcPr>
            <w:tcW w:w="1260" w:type="dxa"/>
            <w:vAlign w:val="center"/>
          </w:tcPr>
          <w:p>
            <w:pPr>
              <w:snapToGrid w:val="0"/>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相对湿度</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 xml:space="preserve">≤95％ RH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restart"/>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外观参数</w:t>
            </w: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体 积</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330mm×280mm×132mm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1800" w:type="dxa"/>
            <w:vMerge w:val="continue"/>
            <w:vAlign w:val="center"/>
          </w:tcPr>
          <w:p>
            <w:pPr>
              <w:spacing w:line="0" w:lineRule="atLeast"/>
              <w:rPr>
                <w:rFonts w:hint="eastAsia" w:ascii="宋体" w:hAnsi="宋体" w:eastAsia="宋体" w:cs="宋体"/>
                <w:sz w:val="24"/>
                <w:szCs w:val="24"/>
              </w:rPr>
            </w:pPr>
          </w:p>
        </w:tc>
        <w:tc>
          <w:tcPr>
            <w:tcW w:w="126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重 量</w:t>
            </w:r>
          </w:p>
        </w:tc>
        <w:tc>
          <w:tcPr>
            <w:tcW w:w="5940" w:type="dxa"/>
            <w:vAlign w:val="center"/>
          </w:tcPr>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约2.5 kg</w:t>
            </w:r>
          </w:p>
        </w:tc>
      </w:tr>
    </w:tbl>
    <w:p>
      <w:pPr>
        <w:rPr>
          <w:rFonts w:hint="eastAsia" w:ascii="宋体" w:hAnsi="宋体" w:eastAsia="宋体" w:cs="宋体"/>
          <w:sz w:val="24"/>
          <w:szCs w:val="24"/>
        </w:rPr>
      </w:pPr>
      <w:bookmarkStart w:id="88" w:name="_Toc408052531"/>
      <w:bookmarkStart w:id="89" w:name="_Toc383201751"/>
      <w:bookmarkStart w:id="90" w:name="_Toc371953855"/>
      <w:bookmarkStart w:id="91" w:name="_Toc373394363"/>
      <w:bookmarkStart w:id="92" w:name="_Toc371954103"/>
      <w:bookmarkStart w:id="93" w:name="_Toc359011316"/>
      <w:bookmarkStart w:id="94" w:name="_Toc358720932"/>
      <w:bookmarkStart w:id="95" w:name="_Toc358667534"/>
    </w:p>
    <w:p>
      <w:pPr>
        <w:pStyle w:val="2"/>
        <w:autoSpaceDE w:val="0"/>
        <w:spacing w:before="260" w:after="260" w:line="0" w:lineRule="atLeast"/>
        <w:ind w:left="0"/>
        <w:rPr>
          <w:rFonts w:hint="eastAsia" w:ascii="宋体" w:hAnsi="宋体" w:eastAsia="宋体" w:cs="宋体"/>
          <w:sz w:val="24"/>
          <w:szCs w:val="24"/>
        </w:rPr>
      </w:pPr>
      <w:r>
        <w:rPr>
          <w:rFonts w:hint="eastAsia" w:ascii="宋体" w:hAnsi="宋体" w:eastAsia="宋体" w:cs="宋体"/>
          <w:sz w:val="24"/>
          <w:szCs w:val="24"/>
        </w:rPr>
        <w:t>三、供货范围</w:t>
      </w:r>
      <w:bookmarkEnd w:id="88"/>
      <w:bookmarkEnd w:id="89"/>
      <w:bookmarkEnd w:id="90"/>
      <w:bookmarkEnd w:id="91"/>
      <w:bookmarkEnd w:id="92"/>
      <w:bookmarkEnd w:id="93"/>
      <w:bookmarkEnd w:id="94"/>
      <w:bookmarkEnd w:id="95"/>
    </w:p>
    <w:tbl>
      <w:tblPr>
        <w:tblStyle w:val="92"/>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3420"/>
        <w:gridCol w:w="55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Ex>
        <w:trPr>
          <w:trHeight w:val="110" w:hRule="atLeast"/>
        </w:trPr>
        <w:tc>
          <w:tcPr>
            <w:tcW w:w="3420" w:type="dxa"/>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基本配置：</w:t>
            </w:r>
          </w:p>
        </w:tc>
        <w:tc>
          <w:tcPr>
            <w:tcW w:w="5580" w:type="dxa"/>
            <w:vAlign w:val="center"/>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可选件：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Ex>
        <w:trPr>
          <w:trHeight w:val="3712" w:hRule="atLeast"/>
        </w:trPr>
        <w:tc>
          <w:tcPr>
            <w:tcW w:w="3420" w:type="dxa"/>
          </w:tcPr>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仪器主机一台</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电极(K=1.0)一支</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USB数据线一条</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5号碱性电池6节（1.5V）</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电源适配器一个</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热敏打印纸2卷</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纱布一包</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防水安全箱一个</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使用说明书一份</w:t>
            </w:r>
          </w:p>
          <w:p>
            <w:pPr>
              <w:tabs>
                <w:tab w:val="left" w:pos="207"/>
              </w:tabs>
              <w:snapToGrid w:val="0"/>
              <w:spacing w:line="0" w:lineRule="atLeast"/>
              <w:rPr>
                <w:rFonts w:hint="eastAsia" w:ascii="宋体" w:hAnsi="宋体" w:eastAsia="宋体" w:cs="宋体"/>
                <w:sz w:val="24"/>
                <w:szCs w:val="24"/>
              </w:rPr>
            </w:pPr>
            <w:r>
              <w:rPr>
                <w:rFonts w:hint="eastAsia" w:ascii="宋体" w:hAnsi="宋体" w:eastAsia="宋体" w:cs="宋体"/>
                <w:sz w:val="24"/>
                <w:szCs w:val="24"/>
              </w:rPr>
              <w:t>合格证、保修卡</w:t>
            </w:r>
          </w:p>
        </w:tc>
        <w:tc>
          <w:tcPr>
            <w:tcW w:w="5580" w:type="dxa"/>
          </w:tcPr>
          <w:p>
            <w:pPr>
              <w:spacing w:line="0" w:lineRule="atLeast"/>
              <w:rPr>
                <w:rFonts w:hint="eastAsia" w:ascii="宋体" w:hAnsi="宋体" w:eastAsia="宋体" w:cs="宋体"/>
                <w:b/>
                <w:sz w:val="24"/>
                <w:szCs w:val="24"/>
              </w:rPr>
            </w:pPr>
            <w:r>
              <w:rPr>
                <w:rFonts w:hint="eastAsia" w:ascii="宋体" w:hAnsi="宋体" w:eastAsia="宋体" w:cs="宋体"/>
                <w:b/>
                <w:sz w:val="24"/>
                <w:szCs w:val="24"/>
              </w:rPr>
              <w:t>特别提示：</w:t>
            </w:r>
          </w:p>
          <w:p>
            <w:pPr>
              <w:numPr>
                <w:ilvl w:val="0"/>
                <w:numId w:val="4"/>
              </w:numPr>
              <w:spacing w:line="0" w:lineRule="atLeast"/>
              <w:rPr>
                <w:rFonts w:hint="eastAsia" w:ascii="宋体" w:hAnsi="宋体" w:eastAsia="宋体" w:cs="宋体"/>
                <w:sz w:val="24"/>
                <w:szCs w:val="24"/>
              </w:rPr>
            </w:pPr>
            <w:r>
              <w:rPr>
                <w:rFonts w:hint="eastAsia" w:ascii="宋体" w:hAnsi="宋体" w:eastAsia="宋体" w:cs="宋体"/>
                <w:sz w:val="24"/>
                <w:szCs w:val="24"/>
              </w:rPr>
              <w:t>建议对不同等级电导率的溶液使用不同的电极，以提高测量精度。</w:t>
            </w:r>
          </w:p>
          <w:p>
            <w:pPr>
              <w:numPr>
                <w:ilvl w:val="0"/>
                <w:numId w:val="4"/>
              </w:numPr>
              <w:spacing w:line="0" w:lineRule="atLeast"/>
              <w:rPr>
                <w:rFonts w:hint="eastAsia" w:ascii="宋体" w:hAnsi="宋体" w:eastAsia="宋体" w:cs="宋体"/>
                <w:sz w:val="24"/>
                <w:szCs w:val="24"/>
              </w:rPr>
            </w:pPr>
            <w:r>
              <w:rPr>
                <w:rFonts w:hint="eastAsia" w:ascii="宋体" w:hAnsi="宋体" w:eastAsia="宋体" w:cs="宋体"/>
                <w:sz w:val="24"/>
                <w:szCs w:val="24"/>
              </w:rPr>
              <w:t>溶液电导率为1—200</w:t>
            </w:r>
            <w:r>
              <w:rPr>
                <w:rFonts w:hint="eastAsia" w:ascii="宋体" w:hAnsi="宋体" w:eastAsia="宋体" w:cs="宋体"/>
                <w:color w:val="000000"/>
                <w:spacing w:val="8"/>
                <w:sz w:val="24"/>
                <w:szCs w:val="24"/>
              </w:rPr>
              <w:t>μs</w:t>
            </w:r>
            <w:r>
              <w:rPr>
                <w:rFonts w:hint="eastAsia" w:ascii="宋体" w:hAnsi="宋体" w:eastAsia="宋体" w:cs="宋体"/>
                <w:sz w:val="24"/>
                <w:szCs w:val="24"/>
              </w:rPr>
              <w:t>/cm时，选用电极常数为0.1的铂电极。</w:t>
            </w:r>
          </w:p>
          <w:p>
            <w:pPr>
              <w:numPr>
                <w:ilvl w:val="0"/>
                <w:numId w:val="4"/>
              </w:numPr>
              <w:spacing w:line="0" w:lineRule="atLeast"/>
              <w:rPr>
                <w:rFonts w:hint="eastAsia" w:ascii="宋体" w:hAnsi="宋体" w:eastAsia="宋体" w:cs="宋体"/>
                <w:sz w:val="24"/>
                <w:szCs w:val="24"/>
              </w:rPr>
            </w:pPr>
            <w:r>
              <w:rPr>
                <w:rFonts w:hint="eastAsia" w:ascii="宋体" w:hAnsi="宋体" w:eastAsia="宋体" w:cs="宋体"/>
                <w:sz w:val="24"/>
                <w:szCs w:val="24"/>
              </w:rPr>
              <w:t>溶液电导率为200—2000</w:t>
            </w:r>
            <w:r>
              <w:rPr>
                <w:rFonts w:hint="eastAsia" w:ascii="宋体" w:hAnsi="宋体" w:eastAsia="宋体" w:cs="宋体"/>
                <w:color w:val="000000"/>
                <w:spacing w:val="8"/>
                <w:sz w:val="24"/>
                <w:szCs w:val="24"/>
              </w:rPr>
              <w:t>μs</w:t>
            </w:r>
            <w:r>
              <w:rPr>
                <w:rFonts w:hint="eastAsia" w:ascii="宋体" w:hAnsi="宋体" w:eastAsia="宋体" w:cs="宋体"/>
                <w:sz w:val="24"/>
                <w:szCs w:val="24"/>
              </w:rPr>
              <w:t>/cm时，选用电极常数为1.0的铂电极。</w:t>
            </w:r>
          </w:p>
          <w:p>
            <w:pPr>
              <w:numPr>
                <w:ilvl w:val="0"/>
                <w:numId w:val="4"/>
              </w:numPr>
              <w:spacing w:line="0" w:lineRule="atLeast"/>
              <w:rPr>
                <w:rFonts w:hint="eastAsia" w:ascii="宋体" w:hAnsi="宋体" w:eastAsia="宋体" w:cs="宋体"/>
                <w:sz w:val="24"/>
                <w:szCs w:val="24"/>
              </w:rPr>
            </w:pPr>
            <w:r>
              <w:rPr>
                <w:rFonts w:hint="eastAsia" w:ascii="宋体" w:hAnsi="宋体" w:eastAsia="宋体" w:cs="宋体"/>
                <w:sz w:val="24"/>
                <w:szCs w:val="24"/>
              </w:rPr>
              <w:t>溶液电导率为2000—10000</w:t>
            </w:r>
            <w:r>
              <w:rPr>
                <w:rFonts w:hint="eastAsia" w:ascii="宋体" w:hAnsi="宋体" w:eastAsia="宋体" w:cs="宋体"/>
                <w:color w:val="000000"/>
                <w:spacing w:val="8"/>
                <w:sz w:val="24"/>
                <w:szCs w:val="24"/>
              </w:rPr>
              <w:t>μs</w:t>
            </w:r>
            <w:r>
              <w:rPr>
                <w:rFonts w:hint="eastAsia" w:ascii="宋体" w:hAnsi="宋体" w:eastAsia="宋体" w:cs="宋体"/>
                <w:sz w:val="24"/>
                <w:szCs w:val="24"/>
              </w:rPr>
              <w:t>/cm时，选用电极常数为10的铂黑电极。</w:t>
            </w:r>
          </w:p>
        </w:tc>
      </w:tr>
    </w:tbl>
    <w:p>
      <w:pPr>
        <w:pStyle w:val="2"/>
        <w:autoSpaceDE w:val="0"/>
        <w:spacing w:before="260" w:after="260" w:line="0" w:lineRule="atLeast"/>
        <w:ind w:left="0"/>
        <w:rPr>
          <w:rFonts w:hint="eastAsia" w:ascii="宋体" w:hAnsi="宋体" w:eastAsia="宋体" w:cs="宋体"/>
          <w:b w:val="0"/>
          <w:sz w:val="24"/>
          <w:szCs w:val="24"/>
        </w:rPr>
      </w:pPr>
      <w:bookmarkStart w:id="96" w:name="_Toc383201752"/>
      <w:bookmarkStart w:id="97" w:name="_Toc373394364"/>
      <w:bookmarkStart w:id="98" w:name="_Toc359011317"/>
      <w:bookmarkStart w:id="99" w:name="_Toc371953856"/>
      <w:bookmarkStart w:id="100" w:name="_Toc371954104"/>
      <w:bookmarkStart w:id="101" w:name="_Toc358667535"/>
      <w:bookmarkStart w:id="102" w:name="_Toc358720933"/>
      <w:bookmarkStart w:id="103" w:name="_Toc408052532"/>
    </w:p>
    <w:p>
      <w:pPr>
        <w:pStyle w:val="2"/>
        <w:autoSpaceDE w:val="0"/>
        <w:spacing w:before="260" w:after="260" w:line="0" w:lineRule="atLeast"/>
        <w:ind w:left="0"/>
        <w:rPr>
          <w:rFonts w:hint="eastAsia" w:ascii="宋体" w:hAnsi="宋体" w:eastAsia="宋体" w:cs="宋体"/>
          <w:sz w:val="24"/>
          <w:szCs w:val="24"/>
        </w:rPr>
      </w:pPr>
      <w:r>
        <w:rPr>
          <w:rFonts w:hint="eastAsia" w:ascii="宋体" w:hAnsi="宋体" w:eastAsia="宋体" w:cs="宋体"/>
          <w:b w:val="0"/>
          <w:sz w:val="24"/>
          <w:szCs w:val="24"/>
        </w:rPr>
        <w:t>3B</w:t>
      </w:r>
      <w:r>
        <w:rPr>
          <w:rFonts w:hint="eastAsia" w:ascii="宋体" w:hAnsi="宋体" w:eastAsia="宋体" w:cs="宋体"/>
          <w:sz w:val="24"/>
          <w:szCs w:val="24"/>
        </w:rPr>
        <w:t>四、</w:t>
      </w:r>
      <w:bookmarkEnd w:id="96"/>
      <w:bookmarkEnd w:id="97"/>
      <w:bookmarkEnd w:id="98"/>
      <w:bookmarkEnd w:id="99"/>
      <w:bookmarkEnd w:id="100"/>
      <w:bookmarkEnd w:id="101"/>
      <w:bookmarkEnd w:id="102"/>
      <w:r>
        <w:rPr>
          <w:rFonts w:hint="eastAsia" w:ascii="宋体" w:hAnsi="宋体" w:eastAsia="宋体" w:cs="宋体"/>
          <w:sz w:val="24"/>
          <w:szCs w:val="24"/>
        </w:rPr>
        <w:t>功能描述</w:t>
      </w:r>
      <w:bookmarkEnd w:id="103"/>
    </w:p>
    <w:p>
      <w:pPr>
        <w:pStyle w:val="3"/>
        <w:numPr>
          <w:ilvl w:val="1"/>
          <w:numId w:val="0"/>
        </w:numPr>
        <w:autoSpaceDE w:val="0"/>
        <w:spacing w:line="0" w:lineRule="atLeast"/>
        <w:rPr>
          <w:rFonts w:hint="eastAsia" w:ascii="宋体" w:hAnsi="宋体" w:eastAsia="宋体" w:cs="宋体"/>
          <w:sz w:val="24"/>
          <w:szCs w:val="24"/>
        </w:rPr>
      </w:pPr>
      <w:bookmarkStart w:id="104" w:name="_Toc408052533"/>
      <w:r>
        <w:rPr>
          <w:rFonts w:hint="eastAsia" w:ascii="宋体" w:hAnsi="宋体" w:eastAsia="宋体" w:cs="宋体"/>
          <w:b w:val="0"/>
          <w:sz w:val="24"/>
          <w:szCs w:val="24"/>
        </w:rPr>
        <w:t>16B</w:t>
      </w:r>
      <w:r>
        <w:rPr>
          <w:rFonts w:hint="eastAsia" w:ascii="宋体" w:hAnsi="宋体" w:eastAsia="宋体" w:cs="宋体"/>
          <w:sz w:val="24"/>
          <w:szCs w:val="24"/>
        </w:rPr>
        <w:t>4.1   仪器设置</w:t>
      </w:r>
      <w:bookmarkEnd w:id="104"/>
    </w:p>
    <w:p>
      <w:pPr>
        <w:tabs>
          <w:tab w:val="left" w:pos="4140"/>
          <w:tab w:val="left" w:pos="4320"/>
          <w:tab w:val="left" w:pos="4680"/>
          <w:tab w:val="left" w:pos="5040"/>
          <w:tab w:val="left" w:pos="5660"/>
        </w:tabs>
        <w:spacing w:line="0" w:lineRule="atLeast"/>
        <w:ind w:right="-42" w:rightChars="-2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05125" cy="2184400"/>
            <wp:effectExtent l="0" t="0" r="0" b="6350"/>
            <wp:docPr id="8" name="图片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05125" cy="2184474"/>
                    </a:xfrm>
                    <a:prstGeom prst="rect">
                      <a:avLst/>
                    </a:prstGeom>
                    <a:noFill/>
                    <a:ln>
                      <a:noFill/>
                    </a:ln>
                  </pic:spPr>
                </pic:pic>
              </a:graphicData>
            </a:graphic>
          </wp:inline>
        </w:drawing>
      </w:r>
      <w:r>
        <w:rPr>
          <w:rFonts w:hint="eastAsia" w:ascii="宋体" w:hAnsi="宋体" w:eastAsia="宋体" w:cs="宋体"/>
          <w:sz w:val="24"/>
          <w:szCs w:val="24"/>
        </w:rPr>
        <w:t xml:space="preserve">              </w:t>
      </w:r>
    </w:p>
    <w:p>
      <w:pPr>
        <w:tabs>
          <w:tab w:val="left" w:pos="4140"/>
          <w:tab w:val="left" w:pos="4320"/>
          <w:tab w:val="left" w:pos="4680"/>
          <w:tab w:val="left" w:pos="5040"/>
          <w:tab w:val="left" w:pos="5660"/>
        </w:tabs>
        <w:spacing w:line="0" w:lineRule="atLeast"/>
        <w:ind w:right="-42" w:rightChars="-20"/>
        <w:rPr>
          <w:rFonts w:hint="eastAsia" w:ascii="宋体" w:hAnsi="宋体" w:eastAsia="宋体" w:cs="宋体"/>
          <w:sz w:val="24"/>
          <w:szCs w:val="24"/>
        </w:rPr>
      </w:pPr>
    </w:p>
    <w:p>
      <w:pPr>
        <w:numPr>
          <w:ilvl w:val="0"/>
          <w:numId w:val="5"/>
        </w:numPr>
        <w:spacing w:line="0" w:lineRule="atLeast"/>
        <w:rPr>
          <w:rFonts w:hint="eastAsia" w:ascii="宋体" w:hAnsi="宋体" w:eastAsia="宋体" w:cs="宋体"/>
          <w:color w:val="0000FF"/>
          <w:sz w:val="24"/>
          <w:szCs w:val="24"/>
        </w:rPr>
      </w:pPr>
      <w:bookmarkStart w:id="105" w:name="_Toc383201754"/>
      <w:bookmarkStart w:id="106" w:name="_Toc371953858"/>
      <w:bookmarkStart w:id="107" w:name="_Toc371954106"/>
      <w:bookmarkStart w:id="108" w:name="_Toc359011319"/>
      <w:bookmarkStart w:id="109" w:name="_Toc373394366"/>
      <w:bookmarkStart w:id="110" w:name="_Toc358720935"/>
      <w:r>
        <w:rPr>
          <w:rFonts w:hint="eastAsia" w:ascii="宋体" w:hAnsi="宋体" w:eastAsia="宋体" w:cs="宋体"/>
          <w:color w:val="0000FF"/>
          <w:sz w:val="24"/>
          <w:szCs w:val="24"/>
        </w:rPr>
        <w:t>按下开关键【</w:t>
      </w:r>
      <w:r>
        <w:rPr>
          <w:rFonts w:hint="eastAsia" w:ascii="宋体" w:hAnsi="宋体" w:eastAsia="宋体" w:cs="宋体"/>
          <w:b/>
          <w:color w:val="0000FF"/>
          <w:sz w:val="24"/>
          <w:szCs w:val="24"/>
        </w:rPr>
        <w:t>ON/OFF】</w:t>
      </w:r>
      <w:r>
        <w:rPr>
          <w:rFonts w:hint="eastAsia" w:ascii="宋体" w:hAnsi="宋体" w:eastAsia="宋体" w:cs="宋体"/>
          <w:color w:val="0000FF"/>
          <w:sz w:val="24"/>
          <w:szCs w:val="24"/>
        </w:rPr>
        <w:t>，打开仪器。按【▲】【▼】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使用指南</w:t>
      </w:r>
      <w:r>
        <w:rPr>
          <w:rFonts w:hint="eastAsia" w:ascii="宋体" w:hAnsi="宋体" w:eastAsia="宋体" w:cs="宋体"/>
          <w:color w:val="0000FF"/>
          <w:sz w:val="24"/>
          <w:szCs w:val="24"/>
        </w:rPr>
        <w:t>”，按【</w:t>
      </w:r>
      <w:r>
        <w:rPr>
          <w:rFonts w:hint="eastAsia" w:ascii="宋体" w:hAnsi="宋体" w:eastAsia="宋体" w:cs="宋体"/>
          <w:b/>
          <w:color w:val="0000FF"/>
          <w:sz w:val="24"/>
          <w:szCs w:val="24"/>
        </w:rPr>
        <w:t>OK】</w:t>
      </w:r>
      <w:r>
        <w:rPr>
          <w:rFonts w:hint="eastAsia" w:ascii="宋体" w:hAnsi="宋体" w:eastAsia="宋体" w:cs="宋体"/>
          <w:color w:val="0000FF"/>
          <w:sz w:val="24"/>
          <w:szCs w:val="24"/>
        </w:rPr>
        <w:t>键，仪器显示“</w:t>
      </w:r>
      <w:r>
        <w:rPr>
          <w:rFonts w:hint="eastAsia" w:ascii="宋体" w:hAnsi="宋体" w:eastAsia="宋体" w:cs="宋体"/>
          <w:b/>
          <w:color w:val="0000FF"/>
          <w:sz w:val="24"/>
          <w:szCs w:val="24"/>
        </w:rPr>
        <w:t>使用指南</w:t>
      </w:r>
      <w:r>
        <w:rPr>
          <w:rFonts w:hint="eastAsia" w:ascii="宋体" w:hAnsi="宋体" w:eastAsia="宋体" w:cs="宋体"/>
          <w:color w:val="0000FF"/>
          <w:sz w:val="24"/>
          <w:szCs w:val="24"/>
        </w:rPr>
        <w:t>”的详细内容，通过显示屏右边【▲】【▼】方向键浏览；</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sz w:val="24"/>
          <w:szCs w:val="24"/>
        </w:rPr>
        <w:drawing>
          <wp:inline distT="0" distB="0" distL="0" distR="0">
            <wp:extent cx="2882900" cy="2162175"/>
            <wp:effectExtent l="0" t="0" r="0" b="9525"/>
            <wp:docPr id="9" name="图片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82900" cy="2162175"/>
                    </a:xfrm>
                    <a:prstGeom prst="rect">
                      <a:avLst/>
                    </a:prstGeom>
                    <a:noFill/>
                    <a:ln>
                      <a:noFill/>
                    </a:ln>
                  </pic:spPr>
                </pic:pic>
              </a:graphicData>
            </a:graphic>
          </wp:inline>
        </w:drawing>
      </w:r>
    </w:p>
    <w:p>
      <w:pPr>
        <w:spacing w:line="0" w:lineRule="atLeast"/>
        <w:rPr>
          <w:rFonts w:hint="eastAsia" w:ascii="宋体" w:hAnsi="宋体" w:eastAsia="宋体" w:cs="宋体"/>
          <w:color w:val="0000FF"/>
          <w:sz w:val="24"/>
          <w:szCs w:val="24"/>
        </w:rPr>
      </w:pPr>
    </w:p>
    <w:p>
      <w:pPr>
        <w:numPr>
          <w:ilvl w:val="0"/>
          <w:numId w:val="5"/>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ESC】</w:t>
      </w:r>
      <w:r>
        <w:rPr>
          <w:rFonts w:hint="eastAsia" w:ascii="宋体" w:hAnsi="宋体" w:eastAsia="宋体" w:cs="宋体"/>
          <w:color w:val="0000FF"/>
          <w:sz w:val="24"/>
          <w:szCs w:val="24"/>
        </w:rPr>
        <w:t>键，返回到主菜单。</w:t>
      </w:r>
    </w:p>
    <w:p>
      <w:pPr>
        <w:spacing w:line="0" w:lineRule="atLeast"/>
        <w:rPr>
          <w:rFonts w:hint="eastAsia" w:ascii="宋体" w:hAnsi="宋体" w:eastAsia="宋体" w:cs="宋体"/>
          <w:color w:val="0000FF"/>
          <w:sz w:val="24"/>
          <w:szCs w:val="24"/>
        </w:rPr>
      </w:pPr>
    </w:p>
    <w:bookmarkEnd w:id="105"/>
    <w:bookmarkEnd w:id="106"/>
    <w:bookmarkEnd w:id="107"/>
    <w:bookmarkEnd w:id="108"/>
    <w:bookmarkEnd w:id="109"/>
    <w:bookmarkEnd w:id="110"/>
    <w:p>
      <w:pPr>
        <w:tabs>
          <w:tab w:val="left" w:pos="4320"/>
          <w:tab w:val="left" w:pos="4680"/>
          <w:tab w:val="left" w:pos="5040"/>
          <w:tab w:val="left" w:pos="5660"/>
        </w:tabs>
        <w:spacing w:line="0" w:lineRule="atLeas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26080" cy="2200275"/>
            <wp:effectExtent l="0" t="0" r="7620" b="0"/>
            <wp:docPr id="10"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26254" cy="2200275"/>
                    </a:xfrm>
                    <a:prstGeom prst="rect">
                      <a:avLst/>
                    </a:prstGeom>
                    <a:noFill/>
                    <a:ln>
                      <a:noFill/>
                    </a:ln>
                  </pic:spPr>
                </pic:pic>
              </a:graphicData>
            </a:graphic>
          </wp:inline>
        </w:drawing>
      </w:r>
      <w:r>
        <w:rPr>
          <w:rFonts w:hint="eastAsia" w:ascii="宋体" w:hAnsi="宋体" w:eastAsia="宋体" w:cs="宋体"/>
          <w:sz w:val="24"/>
          <w:szCs w:val="24"/>
        </w:rPr>
        <w:t xml:space="preserve">        </w:t>
      </w:r>
    </w:p>
    <w:p>
      <w:pPr>
        <w:tabs>
          <w:tab w:val="left" w:pos="4320"/>
          <w:tab w:val="left" w:pos="4680"/>
          <w:tab w:val="left" w:pos="5040"/>
          <w:tab w:val="left" w:pos="5660"/>
        </w:tabs>
        <w:spacing w:line="0" w:lineRule="atLeast"/>
        <w:rPr>
          <w:rFonts w:hint="eastAsia" w:ascii="宋体" w:hAnsi="宋体" w:eastAsia="宋体" w:cs="宋体"/>
          <w:sz w:val="24"/>
          <w:szCs w:val="24"/>
        </w:rPr>
      </w:pPr>
      <w:r>
        <w:rPr>
          <w:rFonts w:hint="eastAsia" w:ascii="宋体" w:hAnsi="宋体" w:eastAsia="宋体" w:cs="宋体"/>
          <w:sz w:val="24"/>
          <w:szCs w:val="24"/>
        </w:rPr>
        <w:t xml:space="preserve">    </w:t>
      </w:r>
    </w:p>
    <w:p>
      <w:pPr>
        <w:tabs>
          <w:tab w:val="left" w:pos="4320"/>
          <w:tab w:val="left" w:pos="4680"/>
          <w:tab w:val="left" w:pos="5040"/>
          <w:tab w:val="left" w:pos="5660"/>
        </w:tabs>
        <w:spacing w:line="0" w:lineRule="atLeast"/>
        <w:rPr>
          <w:rFonts w:hint="eastAsia" w:ascii="宋体" w:hAnsi="宋体" w:eastAsia="宋体" w:cs="宋体"/>
          <w:sz w:val="24"/>
          <w:szCs w:val="24"/>
        </w:rPr>
      </w:pPr>
    </w:p>
    <w:p>
      <w:pPr>
        <w:numPr>
          <w:ilvl w:val="0"/>
          <w:numId w:val="5"/>
        </w:numPr>
        <w:spacing w:line="0" w:lineRule="atLeast"/>
        <w:rPr>
          <w:rFonts w:hint="eastAsia" w:ascii="宋体" w:hAnsi="宋体" w:eastAsia="宋体" w:cs="宋体"/>
          <w:color w:val="0000FF"/>
          <w:sz w:val="24"/>
          <w:szCs w:val="24"/>
        </w:rPr>
      </w:pPr>
      <w:bookmarkStart w:id="111" w:name="_Toc371953859"/>
      <w:bookmarkStart w:id="112" w:name="_Toc359011320"/>
      <w:bookmarkStart w:id="113" w:name="_Toc373394367"/>
      <w:bookmarkStart w:id="114" w:name="_Toc371954107"/>
      <w:bookmarkStart w:id="115" w:name="_Toc383201755"/>
      <w:r>
        <w:rPr>
          <w:rFonts w:hint="eastAsia" w:ascii="宋体" w:hAnsi="宋体" w:eastAsia="宋体" w:cs="宋体"/>
          <w:color w:val="0000FF"/>
          <w:sz w:val="24"/>
          <w:szCs w:val="24"/>
        </w:rPr>
        <w:t>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系统设置</w:t>
      </w:r>
      <w:r>
        <w:rPr>
          <w:rFonts w:hint="eastAsia" w:ascii="宋体" w:hAnsi="宋体" w:eastAsia="宋体" w:cs="宋体"/>
          <w:color w:val="0000FF"/>
          <w:sz w:val="24"/>
          <w:szCs w:val="24"/>
        </w:rPr>
        <w:t>”，按【</w:t>
      </w:r>
      <w:r>
        <w:rPr>
          <w:rFonts w:hint="eastAsia" w:ascii="宋体" w:hAnsi="宋体" w:eastAsia="宋体" w:cs="宋体"/>
          <w:b/>
          <w:color w:val="0000FF"/>
          <w:sz w:val="24"/>
          <w:szCs w:val="24"/>
        </w:rPr>
        <w:t>OK】</w:t>
      </w:r>
      <w:r>
        <w:rPr>
          <w:rFonts w:hint="eastAsia" w:ascii="宋体" w:hAnsi="宋体" w:eastAsia="宋体" w:cs="宋体"/>
          <w:color w:val="0000FF"/>
          <w:sz w:val="24"/>
          <w:szCs w:val="24"/>
        </w:rPr>
        <w:t>键，仪器进入系统设置子菜单，在“</w:t>
      </w:r>
      <w:r>
        <w:rPr>
          <w:rFonts w:hint="eastAsia" w:ascii="宋体" w:hAnsi="宋体" w:eastAsia="宋体" w:cs="宋体"/>
          <w:b/>
          <w:color w:val="0000FF"/>
          <w:sz w:val="24"/>
          <w:szCs w:val="24"/>
        </w:rPr>
        <w:t>时间日期设置</w:t>
      </w:r>
      <w:r>
        <w:rPr>
          <w:rFonts w:hint="eastAsia" w:ascii="宋体" w:hAnsi="宋体" w:eastAsia="宋体" w:cs="宋体"/>
          <w:color w:val="0000FF"/>
          <w:sz w:val="24"/>
          <w:szCs w:val="24"/>
        </w:rPr>
        <w:t>”栏，通过显示屏右边【▲】【▼】方向键增加或减少数值，继续按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移到下一项“月、日、小时、分钟、秒钟”等；</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sz w:val="24"/>
          <w:szCs w:val="24"/>
        </w:rPr>
        <w:drawing>
          <wp:inline distT="0" distB="0" distL="0" distR="0">
            <wp:extent cx="2927985" cy="2190750"/>
            <wp:effectExtent l="0" t="0" r="5715" b="0"/>
            <wp:docPr id="11"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29355" cy="2191425"/>
                    </a:xfrm>
                    <a:prstGeom prst="rect">
                      <a:avLst/>
                    </a:prstGeom>
                    <a:noFill/>
                    <a:ln>
                      <a:noFill/>
                    </a:ln>
                  </pic:spPr>
                </pic:pic>
              </a:graphicData>
            </a:graphic>
          </wp:inline>
        </w:drawing>
      </w:r>
    </w:p>
    <w:p>
      <w:pPr>
        <w:numPr>
          <w:ilvl w:val="0"/>
          <w:numId w:val="5"/>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屏幕亮度</w:t>
      </w:r>
      <w:r>
        <w:rPr>
          <w:rFonts w:hint="eastAsia" w:ascii="宋体" w:hAnsi="宋体" w:eastAsia="宋体" w:cs="宋体"/>
          <w:color w:val="0000FF"/>
          <w:sz w:val="24"/>
          <w:szCs w:val="24"/>
        </w:rPr>
        <w:t>”栏，如有必要（即当屏幕显示太淡或太深时），按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键可进行对比度设置。</w:t>
      </w:r>
    </w:p>
    <w:p>
      <w:pPr>
        <w:numPr>
          <w:ilvl w:val="0"/>
          <w:numId w:val="0"/>
        </w:numPr>
        <w:spacing w:line="0" w:lineRule="atLeast"/>
        <w:ind w:leftChars="0"/>
        <w:rPr>
          <w:rFonts w:hint="eastAsia" w:ascii="宋体" w:hAnsi="宋体" w:eastAsia="宋体" w:cs="宋体"/>
          <w:color w:val="0000FF"/>
          <w:sz w:val="24"/>
          <w:szCs w:val="24"/>
        </w:rPr>
      </w:pPr>
    </w:p>
    <w:p>
      <w:pPr>
        <w:numPr>
          <w:ilvl w:val="0"/>
          <w:numId w:val="0"/>
        </w:numPr>
        <w:spacing w:line="0" w:lineRule="atLeast"/>
        <w:ind w:leftChars="0"/>
        <w:rPr>
          <w:rFonts w:hint="eastAsia" w:ascii="宋体" w:hAnsi="宋体" w:eastAsia="宋体" w:cs="宋体"/>
          <w:color w:val="0000FF"/>
          <w:sz w:val="24"/>
          <w:szCs w:val="24"/>
        </w:rPr>
      </w:pPr>
    </w:p>
    <w:p>
      <w:pPr>
        <w:spacing w:line="0" w:lineRule="atLeast"/>
        <w:ind w:left="425"/>
        <w:rPr>
          <w:rFonts w:hint="eastAsia" w:ascii="宋体" w:hAnsi="宋体" w:eastAsia="宋体" w:cs="宋体"/>
          <w:color w:val="0000FF"/>
          <w:sz w:val="24"/>
          <w:szCs w:val="24"/>
        </w:rPr>
      </w:pPr>
    </w:p>
    <w:p>
      <w:pPr>
        <w:numPr>
          <w:ilvl w:val="0"/>
          <w:numId w:val="5"/>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进入省电模式时间</w:t>
      </w:r>
      <w:r>
        <w:rPr>
          <w:rFonts w:hint="eastAsia" w:ascii="宋体" w:hAnsi="宋体" w:eastAsia="宋体" w:cs="宋体"/>
          <w:color w:val="0000FF"/>
          <w:sz w:val="24"/>
          <w:szCs w:val="24"/>
        </w:rPr>
        <w:t>”栏，通过显示屏右边【▲】【▼】方向键增加或减少数值。</w:t>
      </w:r>
    </w:p>
    <w:p>
      <w:pPr>
        <w:spacing w:line="0" w:lineRule="atLeast"/>
        <w:ind w:left="425"/>
        <w:rPr>
          <w:rFonts w:hint="eastAsia" w:ascii="宋体" w:hAnsi="宋体" w:eastAsia="宋体" w:cs="宋体"/>
          <w:color w:val="0000FF"/>
          <w:sz w:val="24"/>
          <w:szCs w:val="24"/>
        </w:rPr>
      </w:pPr>
    </w:p>
    <w:p>
      <w:pPr>
        <w:numPr>
          <w:ilvl w:val="0"/>
          <w:numId w:val="5"/>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无操作自动关机时间</w:t>
      </w:r>
      <w:r>
        <w:rPr>
          <w:rFonts w:hint="eastAsia" w:ascii="宋体" w:hAnsi="宋体" w:eastAsia="宋体" w:cs="宋体"/>
          <w:color w:val="0000FF"/>
          <w:sz w:val="24"/>
          <w:szCs w:val="24"/>
        </w:rPr>
        <w:t>”栏，通过显示屏右边【▲】【▼】方向键增加或减少数值。</w:t>
      </w:r>
    </w:p>
    <w:p>
      <w:pPr>
        <w:spacing w:line="0" w:lineRule="atLeast"/>
        <w:rPr>
          <w:rFonts w:hint="eastAsia" w:ascii="宋体" w:hAnsi="宋体" w:eastAsia="宋体" w:cs="宋体"/>
          <w:color w:val="0000FF"/>
          <w:sz w:val="24"/>
          <w:szCs w:val="24"/>
        </w:rPr>
      </w:pPr>
    </w:p>
    <w:p>
      <w:pPr>
        <w:numPr>
          <w:ilvl w:val="0"/>
          <w:numId w:val="5"/>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语言</w:t>
      </w:r>
      <w:r>
        <w:rPr>
          <w:rFonts w:hint="eastAsia" w:ascii="宋体" w:hAnsi="宋体" w:eastAsia="宋体" w:cs="宋体"/>
          <w:color w:val="0000FF"/>
          <w:sz w:val="24"/>
          <w:szCs w:val="24"/>
        </w:rPr>
        <w:t>”栏，通过显示屏下边</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键方向键选定“简体中文”或“English”。</w:t>
      </w:r>
    </w:p>
    <w:p>
      <w:pPr>
        <w:spacing w:line="0" w:lineRule="atLeast"/>
        <w:rPr>
          <w:rFonts w:hint="eastAsia" w:ascii="宋体" w:hAnsi="宋体" w:eastAsia="宋体" w:cs="宋体"/>
          <w:color w:val="0000FF"/>
          <w:sz w:val="24"/>
          <w:szCs w:val="24"/>
        </w:rPr>
      </w:pPr>
    </w:p>
    <w:bookmarkEnd w:id="111"/>
    <w:bookmarkEnd w:id="112"/>
    <w:bookmarkEnd w:id="113"/>
    <w:bookmarkEnd w:id="114"/>
    <w:bookmarkEnd w:id="115"/>
    <w:p>
      <w:pPr>
        <w:tabs>
          <w:tab w:val="left" w:pos="4140"/>
        </w:tabs>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17190" cy="2190750"/>
            <wp:effectExtent l="0" t="0" r="0" b="0"/>
            <wp:docPr id="12" name="图片 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17274" cy="2190750"/>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p>
    <w:p>
      <w:pPr>
        <w:tabs>
          <w:tab w:val="left" w:pos="4140"/>
        </w:tabs>
        <w:spacing w:line="0" w:lineRule="atLeast"/>
        <w:rPr>
          <w:rFonts w:hint="eastAsia" w:ascii="宋体" w:hAnsi="宋体" w:eastAsia="宋体" w:cs="宋体"/>
          <w:color w:val="0000FF"/>
          <w:sz w:val="24"/>
          <w:szCs w:val="24"/>
        </w:rPr>
      </w:pPr>
    </w:p>
    <w:p>
      <w:pPr>
        <w:tabs>
          <w:tab w:val="left" w:pos="4140"/>
        </w:tabs>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895600" cy="2171700"/>
            <wp:effectExtent l="0" t="0" r="0" b="0"/>
            <wp:docPr id="13" name="图片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95600" cy="2171700"/>
                    </a:xfrm>
                    <a:prstGeom prst="rect">
                      <a:avLst/>
                    </a:prstGeom>
                    <a:noFill/>
                    <a:ln>
                      <a:noFill/>
                    </a:ln>
                  </pic:spPr>
                </pic:pic>
              </a:graphicData>
            </a:graphic>
          </wp:inline>
        </w:drawing>
      </w:r>
    </w:p>
    <w:p>
      <w:pPr>
        <w:tabs>
          <w:tab w:val="left" w:pos="4140"/>
        </w:tabs>
        <w:spacing w:line="0" w:lineRule="atLeast"/>
        <w:rPr>
          <w:rFonts w:hint="eastAsia" w:ascii="宋体" w:hAnsi="宋体" w:eastAsia="宋体" w:cs="宋体"/>
          <w:color w:val="0000FF"/>
          <w:sz w:val="24"/>
          <w:szCs w:val="24"/>
        </w:rPr>
      </w:pPr>
    </w:p>
    <w:p>
      <w:pPr>
        <w:tabs>
          <w:tab w:val="left" w:pos="4140"/>
        </w:tabs>
        <w:spacing w:line="0" w:lineRule="atLeast"/>
        <w:rPr>
          <w:rFonts w:hint="eastAsia" w:ascii="宋体" w:hAnsi="宋体" w:eastAsia="宋体" w:cs="宋体"/>
          <w:color w:val="0000FF"/>
          <w:sz w:val="24"/>
          <w:szCs w:val="24"/>
        </w:rPr>
      </w:pPr>
    </w:p>
    <w:p>
      <w:pPr>
        <w:tabs>
          <w:tab w:val="left" w:pos="4140"/>
        </w:tabs>
        <w:spacing w:line="0" w:lineRule="atLeast"/>
        <w:rPr>
          <w:rFonts w:hint="eastAsia" w:ascii="宋体" w:hAnsi="宋体" w:eastAsia="宋体" w:cs="宋体"/>
          <w:color w:val="0000FF"/>
          <w:sz w:val="24"/>
          <w:szCs w:val="24"/>
        </w:rPr>
      </w:pPr>
    </w:p>
    <w:p>
      <w:pPr>
        <w:tabs>
          <w:tab w:val="left" w:pos="4140"/>
        </w:tabs>
        <w:spacing w:line="0" w:lineRule="atLeast"/>
        <w:rPr>
          <w:rFonts w:hint="eastAsia" w:ascii="宋体" w:hAnsi="宋体" w:eastAsia="宋体" w:cs="宋体"/>
          <w:color w:val="0000FF"/>
          <w:sz w:val="24"/>
          <w:szCs w:val="24"/>
        </w:rPr>
      </w:pPr>
    </w:p>
    <w:p>
      <w:pPr>
        <w:numPr>
          <w:ilvl w:val="0"/>
          <w:numId w:val="5"/>
        </w:numPr>
        <w:spacing w:line="0" w:lineRule="atLeast"/>
        <w:rPr>
          <w:rFonts w:hint="eastAsia" w:ascii="宋体" w:hAnsi="宋体" w:eastAsia="宋体" w:cs="宋体"/>
          <w:color w:val="0000FF"/>
          <w:sz w:val="24"/>
          <w:szCs w:val="24"/>
        </w:rPr>
      </w:pPr>
      <w:bookmarkStart w:id="116" w:name="_Toc359011321"/>
      <w:bookmarkStart w:id="117" w:name="_Toc371953860"/>
      <w:bookmarkStart w:id="118" w:name="_Toc371954108"/>
      <w:bookmarkStart w:id="119" w:name="_Toc373394368"/>
      <w:bookmarkStart w:id="120" w:name="_Toc383201756"/>
      <w:bookmarkStart w:id="121" w:name="_Toc358720936"/>
      <w:r>
        <w:rPr>
          <w:rFonts w:hint="eastAsia" w:ascii="宋体" w:hAnsi="宋体" w:eastAsia="宋体" w:cs="宋体"/>
          <w:color w:val="0000FF"/>
          <w:sz w:val="24"/>
          <w:szCs w:val="24"/>
        </w:rPr>
        <w:t>回到主菜单界面，按【▲】【▼】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系统状态</w:t>
      </w:r>
      <w:r>
        <w:rPr>
          <w:rFonts w:hint="eastAsia" w:ascii="宋体" w:hAnsi="宋体" w:eastAsia="宋体" w:cs="宋体"/>
          <w:color w:val="0000FF"/>
          <w:sz w:val="24"/>
          <w:szCs w:val="24"/>
        </w:rPr>
        <w:t>”，按【</w:t>
      </w:r>
      <w:r>
        <w:rPr>
          <w:rFonts w:hint="eastAsia" w:ascii="宋体" w:hAnsi="宋体" w:eastAsia="宋体" w:cs="宋体"/>
          <w:b/>
          <w:color w:val="0000FF"/>
          <w:sz w:val="24"/>
          <w:szCs w:val="24"/>
        </w:rPr>
        <w:t>OK】</w:t>
      </w:r>
      <w:r>
        <w:rPr>
          <w:rFonts w:hint="eastAsia" w:ascii="宋体" w:hAnsi="宋体" w:eastAsia="宋体" w:cs="宋体"/>
          <w:color w:val="0000FF"/>
          <w:sz w:val="24"/>
          <w:szCs w:val="24"/>
        </w:rPr>
        <w:t>键，仪器显示当前系统的状态，按【</w:t>
      </w:r>
      <w:r>
        <w:rPr>
          <w:rFonts w:hint="eastAsia" w:ascii="宋体" w:hAnsi="宋体" w:eastAsia="宋体" w:cs="宋体"/>
          <w:b/>
          <w:color w:val="0000FF"/>
          <w:sz w:val="24"/>
          <w:szCs w:val="24"/>
        </w:rPr>
        <w:t>ESC】</w:t>
      </w:r>
      <w:r>
        <w:rPr>
          <w:rFonts w:hint="eastAsia" w:ascii="宋体" w:hAnsi="宋体" w:eastAsia="宋体" w:cs="宋体"/>
          <w:color w:val="0000FF"/>
          <w:sz w:val="24"/>
          <w:szCs w:val="24"/>
        </w:rPr>
        <w:t>键，返回到主菜单；</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p>
    <w:bookmarkEnd w:id="116"/>
    <w:bookmarkEnd w:id="117"/>
    <w:bookmarkEnd w:id="118"/>
    <w:bookmarkEnd w:id="119"/>
    <w:bookmarkEnd w:id="120"/>
    <w:bookmarkEnd w:id="121"/>
    <w:p>
      <w:pPr>
        <w:tabs>
          <w:tab w:val="left" w:pos="4140"/>
          <w:tab w:val="left" w:pos="4680"/>
          <w:tab w:val="left" w:pos="5040"/>
          <w:tab w:val="left" w:pos="5660"/>
        </w:tabs>
        <w:spacing w:line="0" w:lineRule="atLeas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17190" cy="2190750"/>
            <wp:effectExtent l="0" t="0" r="0" b="0"/>
            <wp:docPr id="14" name="图片 4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17274" cy="2190750"/>
                    </a:xfrm>
                    <a:prstGeom prst="rect">
                      <a:avLst/>
                    </a:prstGeom>
                    <a:noFill/>
                    <a:ln>
                      <a:noFill/>
                    </a:ln>
                  </pic:spPr>
                </pic:pic>
              </a:graphicData>
            </a:graphic>
          </wp:inline>
        </w:drawing>
      </w:r>
      <w:r>
        <w:rPr>
          <w:rFonts w:hint="eastAsia" w:ascii="宋体" w:hAnsi="宋体" w:eastAsia="宋体" w:cs="宋体"/>
          <w:sz w:val="24"/>
          <w:szCs w:val="24"/>
        </w:rPr>
        <w:t xml:space="preserve">         </w:t>
      </w:r>
    </w:p>
    <w:p>
      <w:pPr>
        <w:tabs>
          <w:tab w:val="left" w:pos="4140"/>
          <w:tab w:val="left" w:pos="4680"/>
          <w:tab w:val="left" w:pos="5040"/>
          <w:tab w:val="left" w:pos="5660"/>
        </w:tabs>
        <w:spacing w:line="0" w:lineRule="atLeast"/>
        <w:rPr>
          <w:rFonts w:hint="eastAsia" w:ascii="宋体" w:hAnsi="宋体" w:eastAsia="宋体" w:cs="宋体"/>
          <w:b/>
          <w:sz w:val="24"/>
          <w:szCs w:val="24"/>
        </w:rPr>
      </w:pPr>
      <w:r>
        <w:rPr>
          <w:rFonts w:hint="eastAsia" w:ascii="宋体" w:hAnsi="宋体" w:eastAsia="宋体" w:cs="宋体"/>
          <w:sz w:val="24"/>
          <w:szCs w:val="24"/>
        </w:rPr>
        <w:t xml:space="preserve"> </w:t>
      </w:r>
    </w:p>
    <w:p>
      <w:pPr>
        <w:numPr>
          <w:ilvl w:val="0"/>
          <w:numId w:val="5"/>
        </w:numPr>
        <w:spacing w:line="0" w:lineRule="atLeast"/>
        <w:rPr>
          <w:rFonts w:hint="eastAsia" w:ascii="宋体" w:hAnsi="宋体" w:eastAsia="宋体" w:cs="宋体"/>
          <w:color w:val="0000FF"/>
          <w:sz w:val="24"/>
          <w:szCs w:val="24"/>
        </w:rPr>
      </w:pPr>
      <w:bookmarkStart w:id="122" w:name="_Toc359011323"/>
      <w:bookmarkStart w:id="123" w:name="_Toc371953862"/>
      <w:bookmarkStart w:id="124" w:name="_Toc371954110"/>
      <w:bookmarkStart w:id="125" w:name="_Toc373394369"/>
      <w:bookmarkStart w:id="126" w:name="_Toc383201757"/>
      <w:bookmarkStart w:id="127" w:name="_Toc358720937"/>
      <w:r>
        <w:rPr>
          <w:rFonts w:hint="eastAsia" w:ascii="宋体" w:hAnsi="宋体" w:eastAsia="宋体" w:cs="宋体"/>
          <w:color w:val="0000FF"/>
          <w:sz w:val="24"/>
          <w:szCs w:val="24"/>
        </w:rPr>
        <w:t>回到主菜单界面，按【▲】【▼】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版本信息</w:t>
      </w:r>
      <w:r>
        <w:rPr>
          <w:rFonts w:hint="eastAsia" w:ascii="宋体" w:hAnsi="宋体" w:eastAsia="宋体" w:cs="宋体"/>
          <w:color w:val="0000FF"/>
          <w:sz w:val="24"/>
          <w:szCs w:val="24"/>
        </w:rPr>
        <w:t>”，按【</w:t>
      </w:r>
      <w:r>
        <w:rPr>
          <w:rFonts w:hint="eastAsia" w:ascii="宋体" w:hAnsi="宋体" w:eastAsia="宋体" w:cs="宋体"/>
          <w:b/>
          <w:color w:val="0000FF"/>
          <w:sz w:val="24"/>
          <w:szCs w:val="24"/>
        </w:rPr>
        <w:t>OK】</w:t>
      </w:r>
      <w:r>
        <w:rPr>
          <w:rFonts w:hint="eastAsia" w:ascii="宋体" w:hAnsi="宋体" w:eastAsia="宋体" w:cs="宋体"/>
          <w:color w:val="0000FF"/>
          <w:sz w:val="24"/>
          <w:szCs w:val="24"/>
        </w:rPr>
        <w:t>键，可查看仪器的版本信息，按【</w:t>
      </w:r>
      <w:r>
        <w:rPr>
          <w:rFonts w:hint="eastAsia" w:ascii="宋体" w:hAnsi="宋体" w:eastAsia="宋体" w:cs="宋体"/>
          <w:b/>
          <w:color w:val="0000FF"/>
          <w:sz w:val="24"/>
          <w:szCs w:val="24"/>
        </w:rPr>
        <w:t>ESC】</w:t>
      </w:r>
      <w:r>
        <w:rPr>
          <w:rFonts w:hint="eastAsia" w:ascii="宋体" w:hAnsi="宋体" w:eastAsia="宋体" w:cs="宋体"/>
          <w:color w:val="0000FF"/>
          <w:sz w:val="24"/>
          <w:szCs w:val="24"/>
        </w:rPr>
        <w:t>键，返回到主菜单；</w:t>
      </w:r>
    </w:p>
    <w:p>
      <w:pPr>
        <w:spacing w:line="0" w:lineRule="atLeast"/>
        <w:rPr>
          <w:rFonts w:hint="eastAsia" w:ascii="宋体" w:hAnsi="宋体" w:eastAsia="宋体" w:cs="宋体"/>
          <w:color w:val="0000FF"/>
          <w:sz w:val="24"/>
          <w:szCs w:val="24"/>
        </w:rPr>
      </w:pPr>
    </w:p>
    <w:bookmarkEnd w:id="122"/>
    <w:bookmarkEnd w:id="123"/>
    <w:bookmarkEnd w:id="124"/>
    <w:bookmarkEnd w:id="125"/>
    <w:bookmarkEnd w:id="126"/>
    <w:bookmarkEnd w:id="127"/>
    <w:p>
      <w:pPr>
        <w:tabs>
          <w:tab w:val="left" w:pos="4320"/>
        </w:tabs>
        <w:spacing w:line="0" w:lineRule="atLeas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24175" cy="2190750"/>
            <wp:effectExtent l="0" t="0" r="9525" b="0"/>
            <wp:docPr id="16" name="图片 4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descr="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24707" cy="2190750"/>
                    </a:xfrm>
                    <a:prstGeom prst="rect">
                      <a:avLst/>
                    </a:prstGeom>
                    <a:noFill/>
                    <a:ln>
                      <a:noFill/>
                    </a:ln>
                  </pic:spPr>
                </pic:pic>
              </a:graphicData>
            </a:graphic>
          </wp:inline>
        </w:drawing>
      </w:r>
      <w:r>
        <w:rPr>
          <w:rFonts w:hint="eastAsia" w:ascii="宋体" w:hAnsi="宋体" w:eastAsia="宋体" w:cs="宋体"/>
          <w:sz w:val="24"/>
          <w:szCs w:val="24"/>
        </w:rPr>
        <w:t xml:space="preserve">         </w:t>
      </w:r>
    </w:p>
    <w:p>
      <w:pPr>
        <w:tabs>
          <w:tab w:val="left" w:pos="4320"/>
        </w:tabs>
        <w:spacing w:line="0" w:lineRule="atLeast"/>
        <w:rPr>
          <w:rFonts w:hint="eastAsia" w:ascii="宋体" w:hAnsi="宋体" w:eastAsia="宋体" w:cs="宋体"/>
          <w:sz w:val="24"/>
          <w:szCs w:val="24"/>
        </w:rPr>
      </w:pPr>
    </w:p>
    <w:p>
      <w:pPr>
        <w:tabs>
          <w:tab w:val="left" w:pos="4320"/>
        </w:tabs>
        <w:spacing w:line="0" w:lineRule="atLeas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917190" cy="2190750"/>
            <wp:effectExtent l="0" t="0" r="0" b="0"/>
            <wp:docPr id="17" name="图片 4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descr="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17330" cy="2190750"/>
                    </a:xfrm>
                    <a:prstGeom prst="rect">
                      <a:avLst/>
                    </a:prstGeom>
                    <a:noFill/>
                    <a:ln>
                      <a:noFill/>
                    </a:ln>
                  </pic:spPr>
                </pic:pic>
              </a:graphicData>
            </a:graphic>
          </wp:inline>
        </w:drawing>
      </w:r>
    </w:p>
    <w:p>
      <w:pPr>
        <w:tabs>
          <w:tab w:val="left" w:pos="4320"/>
        </w:tabs>
        <w:spacing w:line="0" w:lineRule="atLeast"/>
        <w:rPr>
          <w:rFonts w:hint="eastAsia" w:ascii="宋体" w:hAnsi="宋体" w:eastAsia="宋体" w:cs="宋体"/>
          <w:sz w:val="24"/>
          <w:szCs w:val="24"/>
        </w:rPr>
      </w:pPr>
    </w:p>
    <w:p>
      <w:pPr>
        <w:numPr>
          <w:ilvl w:val="0"/>
          <w:numId w:val="5"/>
        </w:numPr>
        <w:spacing w:line="0" w:lineRule="atLeast"/>
        <w:rPr>
          <w:rFonts w:hint="eastAsia" w:ascii="宋体" w:hAnsi="宋体" w:eastAsia="宋体" w:cs="宋体"/>
          <w:color w:val="0000FF"/>
          <w:sz w:val="24"/>
          <w:szCs w:val="24"/>
        </w:rPr>
      </w:pPr>
      <w:bookmarkStart w:id="128" w:name="_Toc359011324"/>
      <w:bookmarkStart w:id="129" w:name="_Toc371953863"/>
      <w:bookmarkStart w:id="130" w:name="_Toc371954111"/>
      <w:bookmarkStart w:id="131" w:name="_Toc373394370"/>
      <w:bookmarkStart w:id="132" w:name="_Toc383201758"/>
      <w:r>
        <w:rPr>
          <w:rFonts w:hint="eastAsia" w:ascii="宋体" w:hAnsi="宋体" w:eastAsia="宋体" w:cs="宋体"/>
          <w:color w:val="0000FF"/>
          <w:sz w:val="24"/>
          <w:szCs w:val="24"/>
        </w:rPr>
        <w:t>回到主菜单界面，按【▲】【▼】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键，移动光标到“触控校准”，按【</w:t>
      </w:r>
      <w:r>
        <w:rPr>
          <w:rFonts w:hint="eastAsia" w:ascii="宋体" w:hAnsi="宋体" w:eastAsia="宋体" w:cs="宋体"/>
          <w:b/>
          <w:color w:val="0000FF"/>
          <w:sz w:val="24"/>
          <w:szCs w:val="24"/>
        </w:rPr>
        <w:t>OK】</w:t>
      </w:r>
      <w:r>
        <w:rPr>
          <w:rFonts w:hint="eastAsia" w:ascii="宋体" w:hAnsi="宋体" w:eastAsia="宋体" w:cs="宋体"/>
          <w:color w:val="0000FF"/>
          <w:sz w:val="24"/>
          <w:szCs w:val="24"/>
        </w:rPr>
        <w:t>键，进入校准界面，请点击圆心并保持0.5秒，按【</w:t>
      </w:r>
      <w:r>
        <w:rPr>
          <w:rFonts w:hint="eastAsia" w:ascii="宋体" w:hAnsi="宋体" w:eastAsia="宋体" w:cs="宋体"/>
          <w:b/>
          <w:color w:val="0000FF"/>
          <w:sz w:val="24"/>
          <w:szCs w:val="24"/>
        </w:rPr>
        <w:t>确定】</w:t>
      </w:r>
      <w:r>
        <w:rPr>
          <w:rFonts w:hint="eastAsia" w:ascii="宋体" w:hAnsi="宋体" w:eastAsia="宋体" w:cs="宋体"/>
          <w:color w:val="0000FF"/>
          <w:sz w:val="24"/>
          <w:szCs w:val="24"/>
        </w:rPr>
        <w:t>键，返回到主菜单；</w:t>
      </w:r>
    </w:p>
    <w:p>
      <w:pPr>
        <w:pStyle w:val="3"/>
        <w:numPr>
          <w:ilvl w:val="1"/>
          <w:numId w:val="0"/>
        </w:numPr>
        <w:autoSpaceDE w:val="0"/>
        <w:spacing w:line="0" w:lineRule="atLeast"/>
        <w:rPr>
          <w:rFonts w:hint="eastAsia" w:ascii="宋体" w:hAnsi="宋体" w:eastAsia="宋体" w:cs="宋体"/>
          <w:color w:val="0000FF"/>
          <w:sz w:val="24"/>
          <w:szCs w:val="24"/>
        </w:rPr>
      </w:pPr>
      <w:bookmarkStart w:id="133" w:name="_Toc408052534"/>
      <w:r>
        <w:rPr>
          <w:rFonts w:hint="eastAsia" w:ascii="宋体" w:hAnsi="宋体" w:eastAsia="宋体" w:cs="宋体"/>
          <w:b w:val="0"/>
          <w:sz w:val="24"/>
          <w:szCs w:val="24"/>
        </w:rPr>
        <w:t>16B</w:t>
      </w:r>
      <w:r>
        <w:rPr>
          <w:rFonts w:hint="eastAsia" w:ascii="宋体" w:hAnsi="宋体" w:eastAsia="宋体" w:cs="宋体"/>
          <w:sz w:val="24"/>
          <w:szCs w:val="24"/>
        </w:rPr>
        <w:t>4.2   数据管理</w:t>
      </w:r>
      <w:bookmarkEnd w:id="133"/>
    </w:p>
    <w:bookmarkEnd w:id="128"/>
    <w:bookmarkEnd w:id="129"/>
    <w:bookmarkEnd w:id="130"/>
    <w:bookmarkEnd w:id="131"/>
    <w:bookmarkEnd w:id="132"/>
    <w:p>
      <w:pPr>
        <w:tabs>
          <w:tab w:val="left" w:pos="4140"/>
        </w:tabs>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21000" cy="2190750"/>
            <wp:effectExtent l="0" t="0" r="0" b="0"/>
            <wp:docPr id="18" name="图片 4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descr="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21000" cy="2190750"/>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p>
    <w:p>
      <w:pPr>
        <w:tabs>
          <w:tab w:val="left" w:pos="4140"/>
        </w:tabs>
        <w:spacing w:line="0" w:lineRule="atLeast"/>
        <w:rPr>
          <w:rFonts w:hint="eastAsia" w:ascii="宋体" w:hAnsi="宋体" w:eastAsia="宋体" w:cs="宋体"/>
          <w:color w:val="0000FF"/>
          <w:sz w:val="24"/>
          <w:szCs w:val="24"/>
        </w:rPr>
      </w:pPr>
    </w:p>
    <w:p>
      <w:pPr>
        <w:numPr>
          <w:ilvl w:val="0"/>
          <w:numId w:val="6"/>
        </w:numPr>
        <w:spacing w:line="0" w:lineRule="atLeast"/>
        <w:rPr>
          <w:rFonts w:hint="eastAsia" w:ascii="宋体" w:hAnsi="宋体" w:eastAsia="宋体" w:cs="宋体"/>
          <w:color w:val="0000FF"/>
          <w:sz w:val="24"/>
          <w:szCs w:val="24"/>
        </w:rPr>
      </w:pPr>
      <w:bookmarkStart w:id="134" w:name="_Toc371954112"/>
      <w:bookmarkStart w:id="135" w:name="_Toc373394371"/>
      <w:bookmarkStart w:id="136" w:name="_Toc383201759"/>
      <w:bookmarkStart w:id="137" w:name="_Toc359011325"/>
      <w:bookmarkStart w:id="138" w:name="_Toc371953864"/>
      <w:r>
        <w:rPr>
          <w:rFonts w:hint="eastAsia" w:ascii="宋体" w:hAnsi="宋体" w:eastAsia="宋体" w:cs="宋体"/>
          <w:color w:val="0000FF"/>
          <w:sz w:val="24"/>
          <w:szCs w:val="24"/>
        </w:rPr>
        <w:t>回到主菜单界面，按【▲】【▼】</w:t>
      </w:r>
      <w:r>
        <w:rPr>
          <w:rFonts w:hint="eastAsia" w:ascii="宋体" w:hAnsi="宋体" w:eastAsia="宋体" w:cs="宋体"/>
          <w:b/>
          <w:color w:val="0000FF"/>
          <w:sz w:val="24"/>
          <w:szCs w:val="24"/>
        </w:rPr>
        <w:t>【&lt;】【&gt;】</w:t>
      </w:r>
      <w:r>
        <w:rPr>
          <w:rFonts w:hint="eastAsia" w:ascii="宋体" w:hAnsi="宋体" w:eastAsia="宋体" w:cs="宋体"/>
          <w:color w:val="0000FF"/>
          <w:sz w:val="24"/>
          <w:szCs w:val="24"/>
        </w:rPr>
        <w:t>键移动光标到“</w:t>
      </w:r>
      <w:r>
        <w:rPr>
          <w:rFonts w:hint="eastAsia" w:ascii="宋体" w:hAnsi="宋体" w:eastAsia="宋体" w:cs="宋体"/>
          <w:b/>
          <w:color w:val="0000FF"/>
          <w:sz w:val="24"/>
          <w:szCs w:val="24"/>
        </w:rPr>
        <w:t>数据浏览</w:t>
      </w:r>
      <w:r>
        <w:rPr>
          <w:rFonts w:hint="eastAsia" w:ascii="宋体" w:hAnsi="宋体" w:eastAsia="宋体" w:cs="宋体"/>
          <w:color w:val="0000FF"/>
          <w:sz w:val="24"/>
          <w:szCs w:val="24"/>
        </w:rPr>
        <w:t>”，按【</w:t>
      </w:r>
      <w:r>
        <w:rPr>
          <w:rFonts w:hint="eastAsia" w:ascii="宋体" w:hAnsi="宋体" w:eastAsia="宋体" w:cs="宋体"/>
          <w:b/>
          <w:color w:val="0000FF"/>
          <w:sz w:val="24"/>
          <w:szCs w:val="24"/>
        </w:rPr>
        <w:t>OK】</w:t>
      </w:r>
      <w:r>
        <w:rPr>
          <w:rFonts w:hint="eastAsia" w:ascii="宋体" w:hAnsi="宋体" w:eastAsia="宋体" w:cs="宋体"/>
          <w:color w:val="0000FF"/>
          <w:sz w:val="24"/>
          <w:szCs w:val="24"/>
        </w:rPr>
        <w:t>键进入“</w:t>
      </w:r>
      <w:r>
        <w:rPr>
          <w:rFonts w:hint="eastAsia" w:ascii="宋体" w:hAnsi="宋体" w:eastAsia="宋体" w:cs="宋体"/>
          <w:b/>
          <w:color w:val="0000FF"/>
          <w:sz w:val="24"/>
          <w:szCs w:val="24"/>
        </w:rPr>
        <w:t>测试数据浏览</w:t>
      </w:r>
      <w:r>
        <w:rPr>
          <w:rFonts w:hint="eastAsia" w:ascii="宋体" w:hAnsi="宋体" w:eastAsia="宋体" w:cs="宋体"/>
          <w:color w:val="0000FF"/>
          <w:sz w:val="24"/>
          <w:szCs w:val="24"/>
        </w:rPr>
        <w:t>”界面；</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55290" cy="2219325"/>
            <wp:effectExtent l="0" t="0" r="0" b="0"/>
            <wp:docPr id="19" name="图片 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descr="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55382" cy="2219325"/>
                    </a:xfrm>
                    <a:prstGeom prst="rect">
                      <a:avLst/>
                    </a:prstGeom>
                    <a:noFill/>
                    <a:ln>
                      <a:noFill/>
                    </a:ln>
                  </pic:spPr>
                </pic:pic>
              </a:graphicData>
            </a:graphic>
          </wp:inline>
        </w:drawing>
      </w:r>
    </w:p>
    <w:p>
      <w:pPr>
        <w:spacing w:line="0" w:lineRule="atLeast"/>
        <w:rPr>
          <w:rFonts w:hint="eastAsia" w:ascii="宋体" w:hAnsi="宋体" w:eastAsia="宋体" w:cs="宋体"/>
          <w:color w:val="0000FF"/>
          <w:sz w:val="24"/>
          <w:szCs w:val="24"/>
        </w:rPr>
      </w:pPr>
    </w:p>
    <w:p>
      <w:pPr>
        <w:numPr>
          <w:ilvl w:val="0"/>
          <w:numId w:val="6"/>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按【▲】【▼】键移动光标到要查看的记录，按</w:t>
      </w:r>
      <w:r>
        <w:rPr>
          <w:rFonts w:hint="eastAsia" w:ascii="宋体" w:hAnsi="宋体" w:eastAsia="宋体" w:cs="宋体"/>
          <w:b/>
          <w:color w:val="0000FF"/>
          <w:sz w:val="24"/>
          <w:szCs w:val="24"/>
        </w:rPr>
        <w:t>【查看详情】</w:t>
      </w:r>
      <w:r>
        <w:rPr>
          <w:rFonts w:hint="eastAsia" w:ascii="宋体" w:hAnsi="宋体" w:eastAsia="宋体" w:cs="宋体"/>
          <w:color w:val="0000FF"/>
          <w:sz w:val="24"/>
          <w:szCs w:val="24"/>
        </w:rPr>
        <w:t>键可显示该条记录的详细内容。</w:t>
      </w:r>
      <w:bookmarkEnd w:id="134"/>
      <w:bookmarkEnd w:id="135"/>
      <w:bookmarkEnd w:id="136"/>
      <w:bookmarkEnd w:id="137"/>
      <w:bookmarkEnd w:id="138"/>
    </w:p>
    <w:p>
      <w:pPr>
        <w:spacing w:line="0" w:lineRule="atLeast"/>
        <w:rPr>
          <w:rFonts w:hint="eastAsia" w:ascii="宋体" w:hAnsi="宋体" w:eastAsia="宋体" w:cs="宋体"/>
          <w:color w:val="0000FF"/>
          <w:sz w:val="24"/>
          <w:szCs w:val="24"/>
        </w:rPr>
      </w:pPr>
    </w:p>
    <w:p>
      <w:pPr>
        <w:tabs>
          <w:tab w:val="left" w:pos="4140"/>
        </w:tabs>
        <w:spacing w:line="0" w:lineRule="atLeast"/>
        <w:rPr>
          <w:rFonts w:hint="eastAsia" w:ascii="宋体" w:hAnsi="宋体" w:eastAsia="宋体" w:cs="宋体"/>
          <w:bCs/>
          <w:sz w:val="24"/>
          <w:szCs w:val="24"/>
        </w:rPr>
      </w:pPr>
      <w:r>
        <w:rPr>
          <w:rFonts w:hint="eastAsia" w:ascii="宋体" w:hAnsi="宋体" w:eastAsia="宋体" w:cs="宋体"/>
          <w:bCs/>
          <w:sz w:val="24"/>
          <w:szCs w:val="24"/>
        </w:rPr>
        <w:drawing>
          <wp:inline distT="0" distB="0" distL="0" distR="0">
            <wp:extent cx="2543175" cy="1905000"/>
            <wp:effectExtent l="0" t="0" r="0" b="0"/>
            <wp:docPr id="20" name="图片 5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descr="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543175" cy="1905000"/>
                    </a:xfrm>
                    <a:prstGeom prst="rect">
                      <a:avLst/>
                    </a:prstGeom>
                    <a:noFill/>
                    <a:ln>
                      <a:noFill/>
                    </a:ln>
                  </pic:spPr>
                </pic:pic>
              </a:graphicData>
            </a:graphic>
          </wp:inline>
        </w:drawing>
      </w:r>
      <w:r>
        <w:rPr>
          <w:rFonts w:hint="eastAsia" w:ascii="宋体" w:hAnsi="宋体" w:eastAsia="宋体" w:cs="宋体"/>
          <w:bCs/>
          <w:sz w:val="24"/>
          <w:szCs w:val="24"/>
        </w:rPr>
        <w:t xml:space="preserve">        </w:t>
      </w:r>
      <w:r>
        <w:rPr>
          <w:rFonts w:hint="eastAsia" w:ascii="宋体" w:hAnsi="宋体" w:eastAsia="宋体" w:cs="宋体"/>
          <w:bCs/>
          <w:sz w:val="24"/>
          <w:szCs w:val="24"/>
        </w:rPr>
        <w:drawing>
          <wp:inline distT="0" distB="0" distL="0" distR="0">
            <wp:extent cx="2571750" cy="1933575"/>
            <wp:effectExtent l="0" t="0" r="0" b="0"/>
            <wp:docPr id="21" name="图片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descr="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71750" cy="1933575"/>
                    </a:xfrm>
                    <a:prstGeom prst="rect">
                      <a:avLst/>
                    </a:prstGeom>
                    <a:noFill/>
                    <a:ln>
                      <a:noFill/>
                    </a:ln>
                  </pic:spPr>
                </pic:pic>
              </a:graphicData>
            </a:graphic>
          </wp:inline>
        </w:drawing>
      </w:r>
    </w:p>
    <w:p>
      <w:pPr>
        <w:tabs>
          <w:tab w:val="left" w:pos="4140"/>
        </w:tabs>
        <w:spacing w:line="0" w:lineRule="atLeast"/>
        <w:rPr>
          <w:rFonts w:hint="eastAsia" w:ascii="宋体" w:hAnsi="宋体" w:eastAsia="宋体" w:cs="宋体"/>
          <w:bCs/>
          <w:sz w:val="24"/>
          <w:szCs w:val="24"/>
        </w:rPr>
      </w:pPr>
    </w:p>
    <w:p>
      <w:pPr>
        <w:numPr>
          <w:ilvl w:val="0"/>
          <w:numId w:val="6"/>
        </w:numPr>
        <w:spacing w:line="0" w:lineRule="atLeast"/>
        <w:rPr>
          <w:rFonts w:hint="eastAsia" w:ascii="宋体" w:hAnsi="宋体" w:eastAsia="宋体" w:cs="宋体"/>
          <w:bCs/>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【删除所选】</w:t>
      </w:r>
      <w:r>
        <w:rPr>
          <w:rFonts w:hint="eastAsia" w:ascii="宋体" w:hAnsi="宋体" w:eastAsia="宋体" w:cs="宋体"/>
          <w:color w:val="0000FF"/>
          <w:sz w:val="24"/>
          <w:szCs w:val="24"/>
        </w:rPr>
        <w:t>键可删除当前光标所指示的记录，</w:t>
      </w:r>
      <w:r>
        <w:rPr>
          <w:rFonts w:hint="eastAsia" w:ascii="宋体" w:hAnsi="宋体" w:eastAsia="宋体" w:cs="宋体"/>
          <w:b/>
          <w:color w:val="0000FF"/>
          <w:sz w:val="24"/>
          <w:szCs w:val="24"/>
        </w:rPr>
        <w:t>【删除全部】</w:t>
      </w:r>
      <w:r>
        <w:rPr>
          <w:rFonts w:hint="eastAsia" w:ascii="宋体" w:hAnsi="宋体" w:eastAsia="宋体" w:cs="宋体"/>
          <w:color w:val="0000FF"/>
          <w:sz w:val="24"/>
          <w:szCs w:val="24"/>
        </w:rPr>
        <w:t>键可删除全部记录，删除时会提示“真的删除吗？”或“真的全部删除吗？”这时，按</w:t>
      </w:r>
      <w:r>
        <w:rPr>
          <w:rFonts w:hint="eastAsia" w:ascii="宋体" w:hAnsi="宋体" w:eastAsia="宋体" w:cs="宋体"/>
          <w:b/>
          <w:color w:val="0000FF"/>
          <w:sz w:val="24"/>
          <w:szCs w:val="24"/>
        </w:rPr>
        <w:t>【是】</w:t>
      </w:r>
      <w:r>
        <w:rPr>
          <w:rFonts w:hint="eastAsia" w:ascii="宋体" w:hAnsi="宋体" w:eastAsia="宋体" w:cs="宋体"/>
          <w:color w:val="0000FF"/>
          <w:sz w:val="24"/>
          <w:szCs w:val="24"/>
        </w:rPr>
        <w:t>键即执行删除操作，删除后内容不可恢复，按</w:t>
      </w:r>
      <w:r>
        <w:rPr>
          <w:rFonts w:hint="eastAsia" w:ascii="宋体" w:hAnsi="宋体" w:eastAsia="宋体" w:cs="宋体"/>
          <w:b/>
          <w:color w:val="0000FF"/>
          <w:sz w:val="24"/>
          <w:szCs w:val="24"/>
        </w:rPr>
        <w:t>【否】</w:t>
      </w:r>
      <w:r>
        <w:rPr>
          <w:rFonts w:hint="eastAsia" w:ascii="宋体" w:hAnsi="宋体" w:eastAsia="宋体" w:cs="宋体"/>
          <w:color w:val="0000FF"/>
          <w:sz w:val="24"/>
          <w:szCs w:val="24"/>
        </w:rPr>
        <w:t>则不删除。</w:t>
      </w:r>
    </w:p>
    <w:p>
      <w:pPr>
        <w:spacing w:line="0" w:lineRule="atLeast"/>
        <w:rPr>
          <w:rFonts w:hint="eastAsia" w:ascii="宋体" w:hAnsi="宋体" w:eastAsia="宋体" w:cs="宋体"/>
          <w:bCs/>
          <w:color w:val="0000FF"/>
          <w:sz w:val="24"/>
          <w:szCs w:val="24"/>
        </w:rPr>
      </w:pPr>
    </w:p>
    <w:p>
      <w:pPr>
        <w:spacing w:line="0" w:lineRule="atLeast"/>
        <w:rPr>
          <w:rFonts w:hint="eastAsia" w:ascii="宋体" w:hAnsi="宋体" w:eastAsia="宋体" w:cs="宋体"/>
          <w:bCs/>
          <w:color w:val="0000FF"/>
          <w:sz w:val="24"/>
          <w:szCs w:val="24"/>
        </w:rPr>
      </w:pPr>
    </w:p>
    <w:p>
      <w:pPr>
        <w:tabs>
          <w:tab w:val="left" w:pos="4140"/>
        </w:tabs>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571750" cy="1924050"/>
            <wp:effectExtent l="0" t="0" r="0" b="0"/>
            <wp:docPr id="22" name="图片 5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4" descr="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71750" cy="1924050"/>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r>
        <w:rPr>
          <w:rFonts w:hint="eastAsia" w:ascii="宋体" w:hAnsi="宋体" w:eastAsia="宋体" w:cs="宋体"/>
          <w:bCs/>
          <w:sz w:val="24"/>
          <w:szCs w:val="24"/>
        </w:rPr>
        <w:t xml:space="preserve">      </w:t>
      </w:r>
      <w:r>
        <w:rPr>
          <w:rFonts w:hint="eastAsia" w:ascii="宋体" w:hAnsi="宋体" w:eastAsia="宋体" w:cs="宋体"/>
          <w:bCs/>
          <w:sz w:val="24"/>
          <w:szCs w:val="24"/>
        </w:rPr>
        <w:drawing>
          <wp:inline distT="0" distB="0" distL="0" distR="0">
            <wp:extent cx="2590800" cy="1943100"/>
            <wp:effectExtent l="0" t="0" r="0" b="0"/>
            <wp:docPr id="23" name="图片 5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7" descr="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590800" cy="1943100"/>
                    </a:xfrm>
                    <a:prstGeom prst="rect">
                      <a:avLst/>
                    </a:prstGeom>
                    <a:noFill/>
                    <a:ln>
                      <a:noFill/>
                    </a:ln>
                  </pic:spPr>
                </pic:pic>
              </a:graphicData>
            </a:graphic>
          </wp:inline>
        </w:drawing>
      </w:r>
    </w:p>
    <w:p>
      <w:pPr>
        <w:numPr>
          <w:ilvl w:val="0"/>
          <w:numId w:val="6"/>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【导出记录】</w:t>
      </w:r>
      <w:r>
        <w:rPr>
          <w:rFonts w:hint="eastAsia" w:ascii="宋体" w:hAnsi="宋体" w:eastAsia="宋体" w:cs="宋体"/>
          <w:color w:val="0000FF"/>
          <w:sz w:val="24"/>
          <w:szCs w:val="24"/>
        </w:rPr>
        <w:t>键，则将当前存储的记录全部导出为以“</w:t>
      </w:r>
      <w:r>
        <w:rPr>
          <w:rFonts w:hint="eastAsia" w:ascii="宋体" w:hAnsi="宋体" w:eastAsia="宋体" w:cs="宋体"/>
          <w:b/>
          <w:color w:val="0000FF"/>
          <w:sz w:val="24"/>
          <w:szCs w:val="24"/>
        </w:rPr>
        <w:t>当前日期时间</w:t>
      </w:r>
      <w:r>
        <w:rPr>
          <w:rFonts w:hint="eastAsia" w:ascii="宋体" w:hAnsi="宋体" w:eastAsia="宋体" w:cs="宋体"/>
          <w:color w:val="0000FF"/>
          <w:sz w:val="24"/>
          <w:szCs w:val="24"/>
        </w:rPr>
        <w:t>”为文件名的csv格式的数据文件，这样您将仪器通过USB接口与电脑连接时，将可看到该文件。</w:t>
      </w:r>
    </w:p>
    <w:p>
      <w:pPr>
        <w:spacing w:line="0" w:lineRule="atLeast"/>
        <w:rPr>
          <w:rFonts w:hint="eastAsia" w:ascii="宋体" w:hAnsi="宋体" w:eastAsia="宋体" w:cs="宋体"/>
          <w:color w:val="0000FF"/>
          <w:sz w:val="24"/>
          <w:szCs w:val="24"/>
        </w:rPr>
      </w:pPr>
    </w:p>
    <w:p>
      <w:pPr>
        <w:numPr>
          <w:ilvl w:val="0"/>
          <w:numId w:val="6"/>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按【▲】【▼】键移动光标到所需打印的序号，按</w:t>
      </w:r>
      <w:r>
        <w:rPr>
          <w:rFonts w:hint="eastAsia" w:ascii="宋体" w:hAnsi="宋体" w:eastAsia="宋体" w:cs="宋体"/>
          <w:b/>
          <w:color w:val="0000FF"/>
          <w:sz w:val="24"/>
          <w:szCs w:val="24"/>
        </w:rPr>
        <w:t>【打印所选】</w:t>
      </w:r>
      <w:r>
        <w:rPr>
          <w:rFonts w:hint="eastAsia" w:ascii="宋体" w:hAnsi="宋体" w:eastAsia="宋体" w:cs="宋体"/>
          <w:color w:val="0000FF"/>
          <w:sz w:val="24"/>
          <w:szCs w:val="24"/>
        </w:rPr>
        <w:t>键即可打印。</w:t>
      </w:r>
    </w:p>
    <w:p>
      <w:pPr>
        <w:pStyle w:val="3"/>
        <w:numPr>
          <w:ilvl w:val="1"/>
          <w:numId w:val="0"/>
        </w:numPr>
        <w:autoSpaceDE w:val="0"/>
        <w:spacing w:line="0" w:lineRule="atLeast"/>
        <w:rPr>
          <w:rFonts w:hint="eastAsia" w:ascii="宋体" w:hAnsi="宋体" w:eastAsia="宋体" w:cs="宋体"/>
          <w:b w:val="0"/>
          <w:sz w:val="24"/>
          <w:szCs w:val="24"/>
        </w:rPr>
      </w:pPr>
      <w:bookmarkStart w:id="139" w:name="_Toc408052535"/>
    </w:p>
    <w:p>
      <w:pPr>
        <w:pStyle w:val="3"/>
        <w:numPr>
          <w:ilvl w:val="1"/>
          <w:numId w:val="0"/>
        </w:numPr>
        <w:autoSpaceDE w:val="0"/>
        <w:spacing w:line="0" w:lineRule="atLeast"/>
        <w:rPr>
          <w:rFonts w:hint="eastAsia" w:ascii="宋体" w:hAnsi="宋体" w:eastAsia="宋体" w:cs="宋体"/>
          <w:color w:val="0000FF"/>
          <w:sz w:val="24"/>
          <w:szCs w:val="24"/>
        </w:rPr>
      </w:pPr>
      <w:r>
        <w:rPr>
          <w:rFonts w:hint="eastAsia" w:ascii="宋体" w:hAnsi="宋体" w:eastAsia="宋体" w:cs="宋体"/>
          <w:b w:val="0"/>
          <w:sz w:val="24"/>
          <w:szCs w:val="24"/>
        </w:rPr>
        <w:t>16B</w:t>
      </w:r>
      <w:r>
        <w:rPr>
          <w:rFonts w:hint="eastAsia" w:ascii="宋体" w:hAnsi="宋体" w:eastAsia="宋体" w:cs="宋体"/>
          <w:sz w:val="24"/>
          <w:szCs w:val="24"/>
        </w:rPr>
        <w:t>4.3   参数设置</w:t>
      </w:r>
      <w:bookmarkEnd w:id="139"/>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13380" cy="2190750"/>
            <wp:effectExtent l="0" t="0" r="1270" b="0"/>
            <wp:docPr id="24" name="图片 5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9" descr="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913586" cy="2190750"/>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 xml:space="preserve">  </w:t>
      </w:r>
    </w:p>
    <w:p>
      <w:pPr>
        <w:numPr>
          <w:ilvl w:val="0"/>
          <w:numId w:val="7"/>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回到主菜单界面，按【▲】【▼】【&lt;】【&gt;】键移动光标到“</w:t>
      </w:r>
      <w:r>
        <w:rPr>
          <w:rFonts w:hint="eastAsia" w:ascii="宋体" w:hAnsi="宋体" w:eastAsia="宋体" w:cs="宋体"/>
          <w:b/>
          <w:bCs/>
          <w:color w:val="0000FF"/>
          <w:sz w:val="24"/>
          <w:szCs w:val="24"/>
        </w:rPr>
        <w:t>测试参数</w:t>
      </w:r>
      <w:r>
        <w:rPr>
          <w:rFonts w:hint="eastAsia" w:ascii="宋体" w:hAnsi="宋体" w:eastAsia="宋体" w:cs="宋体"/>
          <w:color w:val="0000FF"/>
          <w:sz w:val="24"/>
          <w:szCs w:val="24"/>
        </w:rPr>
        <w:t>”，按【OK】 键进入“</w:t>
      </w:r>
      <w:r>
        <w:rPr>
          <w:rFonts w:hint="eastAsia" w:ascii="宋体" w:hAnsi="宋体" w:eastAsia="宋体" w:cs="宋体"/>
          <w:b/>
          <w:bCs/>
          <w:color w:val="0000FF"/>
          <w:sz w:val="24"/>
          <w:szCs w:val="24"/>
        </w:rPr>
        <w:t>测试参数设置</w:t>
      </w:r>
      <w:r>
        <w:rPr>
          <w:rFonts w:hint="eastAsia" w:ascii="宋体" w:hAnsi="宋体" w:eastAsia="宋体" w:cs="宋体"/>
          <w:color w:val="0000FF"/>
          <w:sz w:val="24"/>
          <w:szCs w:val="24"/>
        </w:rPr>
        <w:t>”界面；</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14650" cy="2188210"/>
            <wp:effectExtent l="0" t="0" r="0" b="2540"/>
            <wp:docPr id="25" name="图片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0" descr="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14650" cy="2188779"/>
                    </a:xfrm>
                    <a:prstGeom prst="rect">
                      <a:avLst/>
                    </a:prstGeom>
                    <a:noFill/>
                    <a:ln>
                      <a:noFill/>
                    </a:ln>
                  </pic:spPr>
                </pic:pic>
              </a:graphicData>
            </a:graphic>
          </wp:inline>
        </w:drawing>
      </w:r>
    </w:p>
    <w:p>
      <w:pPr>
        <w:spacing w:line="0" w:lineRule="atLeast"/>
        <w:rPr>
          <w:rFonts w:hint="eastAsia" w:ascii="宋体" w:hAnsi="宋体" w:eastAsia="宋体" w:cs="宋体"/>
          <w:color w:val="0000FF"/>
          <w:sz w:val="24"/>
          <w:szCs w:val="24"/>
        </w:rPr>
      </w:pPr>
    </w:p>
    <w:p>
      <w:pPr>
        <w:numPr>
          <w:ilvl w:val="0"/>
          <w:numId w:val="7"/>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bCs/>
          <w:color w:val="0000FF"/>
          <w:sz w:val="24"/>
          <w:szCs w:val="24"/>
        </w:rPr>
        <w:t>温度补偿</w:t>
      </w:r>
      <w:r>
        <w:rPr>
          <w:rFonts w:hint="eastAsia" w:ascii="宋体" w:hAnsi="宋体" w:eastAsia="宋体" w:cs="宋体"/>
          <w:color w:val="0000FF"/>
          <w:sz w:val="24"/>
          <w:szCs w:val="24"/>
        </w:rPr>
        <w:t>”栏，通过显示屏右边【▲】【▼】方向键增加或减少数值。</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15285" cy="2181225"/>
            <wp:effectExtent l="0" t="0" r="0" b="0"/>
            <wp:docPr id="26" name="图片 6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1" descr="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15719" cy="2181225"/>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 xml:space="preserve">            </w:t>
      </w:r>
    </w:p>
    <w:p>
      <w:pPr>
        <w:numPr>
          <w:ilvl w:val="0"/>
          <w:numId w:val="7"/>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bCs/>
          <w:color w:val="0000FF"/>
          <w:sz w:val="24"/>
          <w:szCs w:val="24"/>
        </w:rPr>
        <w:t>电极常数</w:t>
      </w:r>
      <w:r>
        <w:rPr>
          <w:rFonts w:hint="eastAsia" w:ascii="宋体" w:hAnsi="宋体" w:eastAsia="宋体" w:cs="宋体"/>
          <w:color w:val="0000FF"/>
          <w:sz w:val="24"/>
          <w:szCs w:val="24"/>
        </w:rPr>
        <w:t>”栏，通过显示屏右边【▲】【▼】方向键增加或减少数值。</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02585" cy="2171700"/>
            <wp:effectExtent l="0" t="0" r="0" b="0"/>
            <wp:docPr id="27" name="图片 6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2" descr="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02987" cy="2171700"/>
                    </a:xfrm>
                    <a:prstGeom prst="rect">
                      <a:avLst/>
                    </a:prstGeom>
                    <a:noFill/>
                    <a:ln>
                      <a:noFill/>
                    </a:ln>
                  </pic:spPr>
                </pic:pic>
              </a:graphicData>
            </a:graphic>
          </wp:inline>
        </w:drawing>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21000" cy="2190750"/>
            <wp:effectExtent l="0" t="0" r="0" b="0"/>
            <wp:docPr id="28" name="图片 6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3" descr="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21000" cy="2190750"/>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p>
    <w:p>
      <w:pPr>
        <w:spacing w:line="0" w:lineRule="atLeast"/>
        <w:rPr>
          <w:rFonts w:hint="eastAsia" w:ascii="宋体" w:hAnsi="宋体" w:eastAsia="宋体" w:cs="宋体"/>
          <w:color w:val="0000FF"/>
          <w:sz w:val="24"/>
          <w:szCs w:val="24"/>
        </w:rPr>
      </w:pPr>
    </w:p>
    <w:p>
      <w:pPr>
        <w:numPr>
          <w:ilvl w:val="0"/>
          <w:numId w:val="7"/>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bCs/>
          <w:color w:val="0000FF"/>
          <w:sz w:val="24"/>
          <w:szCs w:val="24"/>
        </w:rPr>
        <w:t>用水体积</w:t>
      </w:r>
      <w:r>
        <w:rPr>
          <w:rFonts w:hint="eastAsia" w:ascii="宋体" w:hAnsi="宋体" w:eastAsia="宋体" w:cs="宋体"/>
          <w:color w:val="0000FF"/>
          <w:sz w:val="24"/>
          <w:szCs w:val="24"/>
        </w:rPr>
        <w:t>”栏，通过显示屏右边【▲】【▼】方向键增加或减少数值。</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24175" cy="2190750"/>
            <wp:effectExtent l="0" t="0" r="9525" b="0"/>
            <wp:docPr id="29" name="图片 6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4" descr="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924707" cy="2190750"/>
                    </a:xfrm>
                    <a:prstGeom prst="rect">
                      <a:avLst/>
                    </a:prstGeom>
                    <a:noFill/>
                    <a:ln>
                      <a:noFill/>
                    </a:ln>
                  </pic:spPr>
                </pic:pic>
              </a:graphicData>
            </a:graphic>
          </wp:inline>
        </w:drawing>
      </w:r>
    </w:p>
    <w:p>
      <w:pPr>
        <w:spacing w:line="0" w:lineRule="atLeast"/>
        <w:rPr>
          <w:rFonts w:hint="eastAsia" w:ascii="宋体" w:hAnsi="宋体" w:eastAsia="宋体" w:cs="宋体"/>
          <w:color w:val="0000FF"/>
          <w:sz w:val="24"/>
          <w:szCs w:val="24"/>
        </w:rPr>
      </w:pPr>
    </w:p>
    <w:p>
      <w:pPr>
        <w:numPr>
          <w:ilvl w:val="0"/>
          <w:numId w:val="7"/>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w:t>
      </w:r>
      <w:r>
        <w:rPr>
          <w:rFonts w:hint="eastAsia" w:ascii="宋体" w:hAnsi="宋体" w:eastAsia="宋体" w:cs="宋体"/>
          <w:b/>
          <w:color w:val="0000FF"/>
          <w:sz w:val="24"/>
          <w:szCs w:val="24"/>
        </w:rPr>
        <w:t>【TAB】</w:t>
      </w:r>
      <w:r>
        <w:rPr>
          <w:rFonts w:hint="eastAsia" w:ascii="宋体" w:hAnsi="宋体" w:eastAsia="宋体" w:cs="宋体"/>
          <w:color w:val="0000FF"/>
          <w:sz w:val="24"/>
          <w:szCs w:val="24"/>
        </w:rPr>
        <w:t>键，移动光标到“</w:t>
      </w:r>
      <w:r>
        <w:rPr>
          <w:rFonts w:hint="eastAsia" w:ascii="宋体" w:hAnsi="宋体" w:eastAsia="宋体" w:cs="宋体"/>
          <w:b/>
          <w:bCs/>
          <w:color w:val="0000FF"/>
          <w:sz w:val="24"/>
          <w:szCs w:val="24"/>
        </w:rPr>
        <w:t>绝缘子清洗表面积</w:t>
      </w:r>
      <w:r>
        <w:rPr>
          <w:rFonts w:hint="eastAsia" w:ascii="宋体" w:hAnsi="宋体" w:eastAsia="宋体" w:cs="宋体"/>
          <w:color w:val="0000FF"/>
          <w:sz w:val="24"/>
          <w:szCs w:val="24"/>
        </w:rPr>
        <w:t>”栏，通过显示屏右边【▲】【▼】方向键增加或减少数值。</w:t>
      </w:r>
    </w:p>
    <w:p>
      <w:pPr>
        <w:numPr>
          <w:ilvl w:val="0"/>
          <w:numId w:val="0"/>
        </w:numPr>
        <w:spacing w:line="0" w:lineRule="atLeast"/>
        <w:ind w:leftChars="0"/>
        <w:rPr>
          <w:rFonts w:hint="eastAsia" w:ascii="宋体" w:hAnsi="宋体" w:eastAsia="宋体" w:cs="宋体"/>
          <w:color w:val="0000FF"/>
          <w:sz w:val="24"/>
          <w:szCs w:val="24"/>
        </w:rPr>
      </w:pPr>
    </w:p>
    <w:p>
      <w:pPr>
        <w:numPr>
          <w:ilvl w:val="0"/>
          <w:numId w:val="0"/>
        </w:numPr>
        <w:spacing w:line="0" w:lineRule="atLeast"/>
        <w:ind w:leftChars="0"/>
        <w:rPr>
          <w:rFonts w:hint="eastAsia" w:ascii="宋体" w:hAnsi="宋体" w:eastAsia="宋体" w:cs="宋体"/>
          <w:color w:val="0000FF"/>
          <w:sz w:val="24"/>
          <w:szCs w:val="24"/>
        </w:rPr>
      </w:pPr>
    </w:p>
    <w:p>
      <w:pPr>
        <w:numPr>
          <w:ilvl w:val="0"/>
          <w:numId w:val="0"/>
        </w:numPr>
        <w:spacing w:line="0" w:lineRule="atLeast"/>
        <w:ind w:leftChars="0"/>
        <w:rPr>
          <w:rFonts w:hint="eastAsia" w:ascii="宋体" w:hAnsi="宋体" w:eastAsia="宋体" w:cs="宋体"/>
          <w:color w:val="0000FF"/>
          <w:sz w:val="24"/>
          <w:szCs w:val="24"/>
        </w:rPr>
      </w:pPr>
    </w:p>
    <w:p>
      <w:pPr>
        <w:numPr>
          <w:ilvl w:val="0"/>
          <w:numId w:val="0"/>
        </w:numPr>
        <w:spacing w:line="0" w:lineRule="atLeast"/>
        <w:ind w:leftChars="0"/>
        <w:rPr>
          <w:rFonts w:hint="eastAsia" w:ascii="宋体" w:hAnsi="宋体" w:eastAsia="宋体" w:cs="宋体"/>
          <w:color w:val="0000FF"/>
          <w:sz w:val="24"/>
          <w:szCs w:val="24"/>
        </w:rPr>
      </w:pPr>
    </w:p>
    <w:p>
      <w:pPr>
        <w:pStyle w:val="3"/>
        <w:numPr>
          <w:ilvl w:val="1"/>
          <w:numId w:val="0"/>
        </w:numPr>
        <w:autoSpaceDE w:val="0"/>
        <w:spacing w:line="0" w:lineRule="atLeast"/>
        <w:rPr>
          <w:rFonts w:hint="eastAsia" w:ascii="宋体" w:hAnsi="宋体" w:eastAsia="宋体" w:cs="宋体"/>
          <w:color w:val="0000FF"/>
          <w:sz w:val="24"/>
          <w:szCs w:val="24"/>
        </w:rPr>
      </w:pPr>
      <w:bookmarkStart w:id="140" w:name="_Toc408052536"/>
      <w:r>
        <w:rPr>
          <w:rFonts w:hint="eastAsia" w:ascii="宋体" w:hAnsi="宋体" w:eastAsia="宋体" w:cs="宋体"/>
          <w:b w:val="0"/>
          <w:sz w:val="24"/>
          <w:szCs w:val="24"/>
        </w:rPr>
        <w:t>16B</w:t>
      </w:r>
      <w:r>
        <w:rPr>
          <w:rFonts w:hint="eastAsia" w:ascii="宋体" w:hAnsi="宋体" w:eastAsia="宋体" w:cs="宋体"/>
          <w:sz w:val="24"/>
          <w:szCs w:val="24"/>
        </w:rPr>
        <w:t>4.4   开始测试</w:t>
      </w:r>
      <w:bookmarkEnd w:id="140"/>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33700" cy="2200275"/>
            <wp:effectExtent l="0" t="0" r="0" b="9525"/>
            <wp:docPr id="30" name="图片 6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7" descr="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933700" cy="2200275"/>
                    </a:xfrm>
                    <a:prstGeom prst="rect">
                      <a:avLst/>
                    </a:prstGeom>
                    <a:noFill/>
                    <a:ln>
                      <a:noFill/>
                    </a:ln>
                  </pic:spPr>
                </pic:pic>
              </a:graphicData>
            </a:graphic>
          </wp:inline>
        </w:drawing>
      </w:r>
      <w:r>
        <w:rPr>
          <w:rFonts w:hint="eastAsia" w:ascii="宋体" w:hAnsi="宋体" w:eastAsia="宋体" w:cs="宋体"/>
          <w:color w:val="0000FF"/>
          <w:sz w:val="24"/>
          <w:szCs w:val="24"/>
        </w:rPr>
        <w:t xml:space="preserve">        </w:t>
      </w:r>
    </w:p>
    <w:p>
      <w:pPr>
        <w:spacing w:line="0" w:lineRule="atLeast"/>
        <w:rPr>
          <w:rFonts w:hint="eastAsia" w:ascii="宋体" w:hAnsi="宋体" w:eastAsia="宋体" w:cs="宋体"/>
          <w:color w:val="0000FF"/>
          <w:sz w:val="24"/>
          <w:szCs w:val="24"/>
        </w:rPr>
      </w:pPr>
    </w:p>
    <w:p>
      <w:pPr>
        <w:numPr>
          <w:ilvl w:val="0"/>
          <w:numId w:val="8"/>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回到主菜单界面，按【▲】【▼】【&lt;】【&gt;】键移动光标到“</w:t>
      </w:r>
      <w:r>
        <w:rPr>
          <w:rFonts w:hint="eastAsia" w:ascii="宋体" w:hAnsi="宋体" w:eastAsia="宋体" w:cs="宋体"/>
          <w:b/>
          <w:bCs/>
          <w:color w:val="0000FF"/>
          <w:sz w:val="24"/>
          <w:szCs w:val="24"/>
        </w:rPr>
        <w:t>开始测试</w:t>
      </w:r>
      <w:r>
        <w:rPr>
          <w:rFonts w:hint="eastAsia" w:ascii="宋体" w:hAnsi="宋体" w:eastAsia="宋体" w:cs="宋体"/>
          <w:color w:val="0000FF"/>
          <w:sz w:val="24"/>
          <w:szCs w:val="24"/>
        </w:rPr>
        <w:t>”，按【OK】 键进入“</w:t>
      </w:r>
      <w:r>
        <w:rPr>
          <w:rFonts w:hint="eastAsia" w:ascii="宋体" w:hAnsi="宋体" w:eastAsia="宋体" w:cs="宋体"/>
          <w:b/>
          <w:bCs/>
          <w:color w:val="0000FF"/>
          <w:sz w:val="24"/>
          <w:szCs w:val="24"/>
        </w:rPr>
        <w:t>开始测试</w:t>
      </w:r>
      <w:r>
        <w:rPr>
          <w:rFonts w:hint="eastAsia" w:ascii="宋体" w:hAnsi="宋体" w:eastAsia="宋体" w:cs="宋体"/>
          <w:color w:val="0000FF"/>
          <w:sz w:val="24"/>
          <w:szCs w:val="24"/>
        </w:rPr>
        <w:t>”界面；</w:t>
      </w:r>
    </w:p>
    <w:p>
      <w:pPr>
        <w:spacing w:line="0" w:lineRule="atLeast"/>
        <w:rPr>
          <w:rFonts w:hint="eastAsia" w:ascii="宋体" w:hAnsi="宋体" w:eastAsia="宋体" w:cs="宋体"/>
          <w:color w:val="0000FF"/>
          <w:sz w:val="24"/>
          <w:szCs w:val="24"/>
        </w:rPr>
      </w:pPr>
    </w:p>
    <w:p>
      <w:p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drawing>
          <wp:inline distT="0" distB="0" distL="0" distR="0">
            <wp:extent cx="2917190" cy="2190750"/>
            <wp:effectExtent l="0" t="0" r="0" b="0"/>
            <wp:docPr id="31" name="图片 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8" descr="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17274" cy="2190750"/>
                    </a:xfrm>
                    <a:prstGeom prst="rect">
                      <a:avLst/>
                    </a:prstGeom>
                    <a:noFill/>
                    <a:ln>
                      <a:noFill/>
                    </a:ln>
                  </pic:spPr>
                </pic:pic>
              </a:graphicData>
            </a:graphic>
          </wp:inline>
        </w:drawing>
      </w:r>
    </w:p>
    <w:p>
      <w:pPr>
        <w:spacing w:line="0" w:lineRule="atLeast"/>
        <w:rPr>
          <w:rFonts w:hint="eastAsia" w:ascii="宋体" w:hAnsi="宋体" w:eastAsia="宋体" w:cs="宋体"/>
          <w:color w:val="0000FF"/>
          <w:sz w:val="24"/>
          <w:szCs w:val="24"/>
        </w:rPr>
      </w:pPr>
    </w:p>
    <w:p>
      <w:pPr>
        <w:numPr>
          <w:ilvl w:val="0"/>
          <w:numId w:val="8"/>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测试完成后，通过按“</w:t>
      </w:r>
      <w:r>
        <w:rPr>
          <w:rFonts w:hint="eastAsia" w:ascii="宋体" w:hAnsi="宋体" w:eastAsia="宋体" w:cs="宋体"/>
          <w:b/>
          <w:bCs/>
          <w:color w:val="0000FF"/>
          <w:sz w:val="24"/>
          <w:szCs w:val="24"/>
        </w:rPr>
        <w:t>打印</w:t>
      </w:r>
      <w:r>
        <w:rPr>
          <w:rFonts w:hint="eastAsia" w:ascii="宋体" w:hAnsi="宋体" w:eastAsia="宋体" w:cs="宋体"/>
          <w:color w:val="0000FF"/>
          <w:sz w:val="24"/>
          <w:szCs w:val="24"/>
        </w:rPr>
        <w:t>”、“</w:t>
      </w:r>
      <w:r>
        <w:rPr>
          <w:rFonts w:hint="eastAsia" w:ascii="宋体" w:hAnsi="宋体" w:eastAsia="宋体" w:cs="宋体"/>
          <w:b/>
          <w:bCs/>
          <w:color w:val="0000FF"/>
          <w:sz w:val="24"/>
          <w:szCs w:val="24"/>
        </w:rPr>
        <w:t>保存</w:t>
      </w:r>
      <w:r>
        <w:rPr>
          <w:rFonts w:hint="eastAsia" w:ascii="宋体" w:hAnsi="宋体" w:eastAsia="宋体" w:cs="宋体"/>
          <w:color w:val="0000FF"/>
          <w:sz w:val="24"/>
          <w:szCs w:val="24"/>
        </w:rPr>
        <w:t>”、“</w:t>
      </w:r>
      <w:r>
        <w:rPr>
          <w:rFonts w:hint="eastAsia" w:ascii="宋体" w:hAnsi="宋体" w:eastAsia="宋体" w:cs="宋体"/>
          <w:b/>
          <w:bCs/>
          <w:color w:val="0000FF"/>
          <w:sz w:val="24"/>
          <w:szCs w:val="24"/>
        </w:rPr>
        <w:t>保留底数</w:t>
      </w:r>
      <w:r>
        <w:rPr>
          <w:rFonts w:hint="eastAsia" w:ascii="宋体" w:hAnsi="宋体" w:eastAsia="宋体" w:cs="宋体"/>
          <w:color w:val="0000FF"/>
          <w:sz w:val="24"/>
          <w:szCs w:val="24"/>
        </w:rPr>
        <w:t>”和“</w:t>
      </w:r>
      <w:r>
        <w:rPr>
          <w:rFonts w:hint="eastAsia" w:ascii="宋体" w:hAnsi="宋体" w:eastAsia="宋体" w:cs="宋体"/>
          <w:b/>
          <w:bCs/>
          <w:color w:val="0000FF"/>
          <w:sz w:val="24"/>
          <w:szCs w:val="24"/>
        </w:rPr>
        <w:t>去除底数</w:t>
      </w:r>
      <w:r>
        <w:rPr>
          <w:rFonts w:hint="eastAsia" w:ascii="宋体" w:hAnsi="宋体" w:eastAsia="宋体" w:cs="宋体"/>
          <w:color w:val="0000FF"/>
          <w:sz w:val="24"/>
          <w:szCs w:val="24"/>
        </w:rPr>
        <w:t>”键，实现对应功能。</w:t>
      </w:r>
    </w:p>
    <w:p>
      <w:pPr>
        <w:spacing w:line="0" w:lineRule="atLeast"/>
        <w:rPr>
          <w:rFonts w:hint="eastAsia" w:ascii="宋体" w:hAnsi="宋体" w:eastAsia="宋体" w:cs="宋体"/>
          <w:color w:val="0000FF"/>
          <w:sz w:val="24"/>
          <w:szCs w:val="24"/>
        </w:rPr>
      </w:pPr>
    </w:p>
    <w:p>
      <w:pPr>
        <w:numPr>
          <w:ilvl w:val="0"/>
          <w:numId w:val="8"/>
        </w:numPr>
        <w:spacing w:line="0" w:lineRule="atLeast"/>
        <w:rPr>
          <w:rFonts w:hint="eastAsia" w:ascii="宋体" w:hAnsi="宋体" w:eastAsia="宋体" w:cs="宋体"/>
          <w:color w:val="0000FF"/>
          <w:sz w:val="24"/>
          <w:szCs w:val="24"/>
        </w:rPr>
      </w:pPr>
      <w:r>
        <w:rPr>
          <w:rFonts w:hint="eastAsia" w:ascii="宋体" w:hAnsi="宋体" w:eastAsia="宋体" w:cs="宋体"/>
          <w:color w:val="0000FF"/>
          <w:sz w:val="24"/>
          <w:szCs w:val="24"/>
        </w:rPr>
        <w:t>按下开关键【</w:t>
      </w:r>
      <w:r>
        <w:rPr>
          <w:rFonts w:hint="eastAsia" w:ascii="宋体" w:hAnsi="宋体" w:eastAsia="宋体" w:cs="宋体"/>
          <w:b/>
          <w:color w:val="0000FF"/>
          <w:sz w:val="24"/>
          <w:szCs w:val="24"/>
        </w:rPr>
        <w:t>ON/OFF】</w:t>
      </w:r>
      <w:r>
        <w:rPr>
          <w:rFonts w:hint="eastAsia" w:ascii="宋体" w:hAnsi="宋体" w:eastAsia="宋体" w:cs="宋体"/>
          <w:color w:val="0000FF"/>
          <w:sz w:val="24"/>
          <w:szCs w:val="24"/>
        </w:rPr>
        <w:t>，关闭仪器。</w:t>
      </w:r>
    </w:p>
    <w:p>
      <w:pPr>
        <w:spacing w:line="0" w:lineRule="atLeast"/>
        <w:rPr>
          <w:rFonts w:hint="eastAsia" w:ascii="宋体" w:hAnsi="宋体" w:eastAsia="宋体" w:cs="宋体"/>
          <w:color w:val="0000FF"/>
          <w:sz w:val="24"/>
          <w:szCs w:val="24"/>
        </w:rPr>
      </w:pPr>
    </w:p>
    <w:p>
      <w:pPr>
        <w:pStyle w:val="2"/>
        <w:autoSpaceDE w:val="0"/>
        <w:spacing w:before="260" w:after="260" w:line="0" w:lineRule="atLeast"/>
        <w:ind w:left="0"/>
        <w:rPr>
          <w:rFonts w:hint="eastAsia" w:ascii="宋体" w:hAnsi="宋体" w:eastAsia="宋体" w:cs="宋体"/>
          <w:sz w:val="24"/>
          <w:szCs w:val="24"/>
        </w:rPr>
      </w:pPr>
      <w:bookmarkStart w:id="141" w:name="_Toc358667536"/>
      <w:bookmarkStart w:id="142" w:name="_Toc358720938"/>
      <w:bookmarkStart w:id="143" w:name="_Toc359011326"/>
      <w:bookmarkStart w:id="144" w:name="_Toc371953865"/>
      <w:bookmarkStart w:id="145" w:name="_Toc371954113"/>
      <w:bookmarkStart w:id="146" w:name="_Toc373394372"/>
      <w:bookmarkStart w:id="147" w:name="_Toc383201760"/>
      <w:bookmarkStart w:id="148" w:name="_Toc408052537"/>
      <w:r>
        <w:rPr>
          <w:rFonts w:hint="eastAsia" w:ascii="宋体" w:hAnsi="宋体" w:eastAsia="宋体" w:cs="宋体"/>
          <w:b w:val="0"/>
          <w:sz w:val="24"/>
          <w:szCs w:val="24"/>
        </w:rPr>
        <w:t>4B</w:t>
      </w:r>
      <w:r>
        <w:rPr>
          <w:rFonts w:hint="eastAsia" w:ascii="宋体" w:hAnsi="宋体" w:eastAsia="宋体" w:cs="宋体"/>
          <w:sz w:val="24"/>
          <w:szCs w:val="24"/>
        </w:rPr>
        <w:t>五、测试</w:t>
      </w:r>
      <w:bookmarkEnd w:id="141"/>
      <w:r>
        <w:rPr>
          <w:rFonts w:hint="eastAsia" w:ascii="宋体" w:hAnsi="宋体" w:eastAsia="宋体" w:cs="宋体"/>
          <w:sz w:val="24"/>
          <w:szCs w:val="24"/>
        </w:rPr>
        <w:t>步骤</w:t>
      </w:r>
      <w:bookmarkEnd w:id="142"/>
      <w:bookmarkEnd w:id="143"/>
      <w:bookmarkEnd w:id="144"/>
      <w:bookmarkEnd w:id="145"/>
      <w:bookmarkEnd w:id="146"/>
      <w:bookmarkEnd w:id="147"/>
      <w:bookmarkEnd w:id="148"/>
    </w:p>
    <w:p>
      <w:pPr>
        <w:pStyle w:val="3"/>
        <w:numPr>
          <w:ilvl w:val="1"/>
          <w:numId w:val="0"/>
        </w:numPr>
        <w:autoSpaceDE w:val="0"/>
        <w:spacing w:line="0" w:lineRule="atLeast"/>
        <w:rPr>
          <w:rFonts w:hint="eastAsia" w:ascii="宋体" w:hAnsi="宋体" w:eastAsia="宋体" w:cs="宋体"/>
          <w:sz w:val="24"/>
          <w:szCs w:val="24"/>
        </w:rPr>
      </w:pPr>
      <w:bookmarkStart w:id="149" w:name="_Toc358720939"/>
      <w:bookmarkStart w:id="150" w:name="_Toc359011327"/>
      <w:bookmarkStart w:id="151" w:name="_Toc371953866"/>
      <w:bookmarkStart w:id="152" w:name="_Toc371954114"/>
      <w:bookmarkStart w:id="153" w:name="_Toc373394373"/>
      <w:bookmarkStart w:id="154" w:name="_Toc383201761"/>
      <w:bookmarkStart w:id="155" w:name="_Toc408052538"/>
      <w:r>
        <w:rPr>
          <w:rFonts w:hint="eastAsia" w:ascii="宋体" w:hAnsi="宋体" w:eastAsia="宋体" w:cs="宋体"/>
          <w:b w:val="0"/>
          <w:sz w:val="24"/>
          <w:szCs w:val="24"/>
        </w:rPr>
        <w:t>24B</w:t>
      </w:r>
      <w:r>
        <w:rPr>
          <w:rFonts w:hint="eastAsia" w:ascii="宋体" w:hAnsi="宋体" w:eastAsia="宋体" w:cs="宋体"/>
          <w:sz w:val="24"/>
          <w:szCs w:val="24"/>
        </w:rPr>
        <w:t xml:space="preserve">5.1 </w:t>
      </w:r>
      <w:bookmarkStart w:id="156" w:name="_Toc300750485"/>
      <w:bookmarkStart w:id="157" w:name="_Toc300754126"/>
      <w:bookmarkStart w:id="158" w:name="_Toc334453718"/>
      <w:r>
        <w:rPr>
          <w:rFonts w:hint="eastAsia" w:ascii="宋体" w:hAnsi="宋体" w:eastAsia="宋体" w:cs="宋体"/>
          <w:sz w:val="24"/>
          <w:szCs w:val="24"/>
        </w:rPr>
        <w:t xml:space="preserve">  选取绝缘子</w:t>
      </w:r>
      <w:bookmarkEnd w:id="149"/>
      <w:bookmarkEnd w:id="150"/>
      <w:bookmarkEnd w:id="151"/>
      <w:bookmarkEnd w:id="152"/>
      <w:bookmarkEnd w:id="153"/>
      <w:bookmarkEnd w:id="154"/>
      <w:bookmarkEnd w:id="155"/>
      <w:bookmarkEnd w:id="156"/>
      <w:bookmarkEnd w:id="157"/>
      <w:bookmarkEnd w:id="158"/>
    </w:p>
    <w:p>
      <w:pPr>
        <w:spacing w:line="0" w:lineRule="atLeast"/>
        <w:rPr>
          <w:rFonts w:hint="eastAsia" w:ascii="宋体" w:hAnsi="宋体" w:eastAsia="宋体" w:cs="宋体"/>
          <w:sz w:val="24"/>
          <w:szCs w:val="24"/>
        </w:rPr>
      </w:pPr>
      <w:r>
        <w:rPr>
          <w:rFonts w:hint="eastAsia" w:ascii="宋体" w:hAnsi="宋体" w:eastAsia="宋体" w:cs="宋体"/>
          <w:sz w:val="24"/>
          <w:szCs w:val="24"/>
        </w:rPr>
        <w:t>带电绝缘子串应取上数第二片、中间一片、下数第二片三片绝缘子；</w:t>
      </w:r>
    </w:p>
    <w:p>
      <w:pPr>
        <w:spacing w:line="0" w:lineRule="atLeast"/>
        <w:rPr>
          <w:rFonts w:hint="eastAsia" w:ascii="宋体" w:hAnsi="宋体" w:eastAsia="宋体" w:cs="宋体"/>
          <w:sz w:val="24"/>
          <w:szCs w:val="24"/>
        </w:rPr>
      </w:pPr>
      <w:r>
        <w:rPr>
          <w:rFonts w:hint="eastAsia" w:ascii="宋体" w:hAnsi="宋体" w:eastAsia="宋体" w:cs="宋体"/>
          <w:sz w:val="24"/>
          <w:szCs w:val="24"/>
        </w:rPr>
        <w:t>非带电绝缘子串应取任意位置的三片绝缘子。</w:t>
      </w:r>
    </w:p>
    <w:p>
      <w:pPr>
        <w:pStyle w:val="3"/>
        <w:numPr>
          <w:ilvl w:val="1"/>
          <w:numId w:val="0"/>
        </w:numPr>
        <w:autoSpaceDE w:val="0"/>
        <w:spacing w:line="0" w:lineRule="atLeast"/>
        <w:rPr>
          <w:rFonts w:hint="eastAsia" w:ascii="宋体" w:hAnsi="宋体" w:eastAsia="宋体" w:cs="宋体"/>
          <w:sz w:val="24"/>
          <w:szCs w:val="24"/>
        </w:rPr>
      </w:pPr>
      <w:bookmarkStart w:id="159" w:name="_Toc371954115"/>
      <w:bookmarkStart w:id="160" w:name="_Toc371953867"/>
      <w:bookmarkStart w:id="161" w:name="_Toc359011328"/>
      <w:bookmarkStart w:id="162" w:name="_Toc358720940"/>
      <w:bookmarkStart w:id="163" w:name="_Toc373394374"/>
      <w:bookmarkStart w:id="164" w:name="_Toc383201762"/>
      <w:bookmarkStart w:id="165" w:name="_Toc408052539"/>
      <w:r>
        <w:rPr>
          <w:rFonts w:hint="eastAsia" w:ascii="宋体" w:hAnsi="宋体" w:eastAsia="宋体" w:cs="宋体"/>
          <w:b w:val="0"/>
          <w:sz w:val="24"/>
          <w:szCs w:val="24"/>
        </w:rPr>
        <w:t>25B</w:t>
      </w:r>
      <w:r>
        <w:rPr>
          <w:rFonts w:hint="eastAsia" w:ascii="宋体" w:hAnsi="宋体" w:eastAsia="宋体" w:cs="宋体"/>
          <w:sz w:val="24"/>
          <w:szCs w:val="24"/>
        </w:rPr>
        <w:t>5.2   配置溶剂</w:t>
      </w:r>
      <w:bookmarkEnd w:id="159"/>
      <w:bookmarkEnd w:id="160"/>
      <w:bookmarkEnd w:id="161"/>
      <w:bookmarkEnd w:id="162"/>
      <w:bookmarkEnd w:id="163"/>
      <w:bookmarkEnd w:id="164"/>
      <w:bookmarkEnd w:id="165"/>
    </w:p>
    <w:p>
      <w:pPr>
        <w:spacing w:line="0" w:lineRule="atLeast"/>
        <w:rPr>
          <w:rFonts w:hint="eastAsia" w:ascii="宋体" w:hAnsi="宋体" w:eastAsia="宋体" w:cs="宋体"/>
          <w:sz w:val="24"/>
          <w:szCs w:val="24"/>
        </w:rPr>
      </w:pPr>
      <w:r>
        <w:rPr>
          <w:rFonts w:hint="eastAsia" w:ascii="宋体" w:hAnsi="宋体" w:eastAsia="宋体" w:cs="宋体"/>
          <w:sz w:val="24"/>
          <w:szCs w:val="24"/>
        </w:rPr>
        <w:t>建议选用去离子水，即蒸馏水，或者饮用纯净水，要求其电导率小于10μS/cm。</w:t>
      </w:r>
    </w:p>
    <w:p>
      <w:pPr>
        <w:spacing w:line="0" w:lineRule="atLeast"/>
        <w:rPr>
          <w:rFonts w:hint="eastAsia" w:ascii="宋体" w:hAnsi="宋体" w:eastAsia="宋体" w:cs="宋体"/>
          <w:sz w:val="24"/>
          <w:szCs w:val="24"/>
        </w:rPr>
      </w:pPr>
      <w:r>
        <w:rPr>
          <w:rFonts w:hint="eastAsia" w:ascii="宋体" w:hAnsi="宋体" w:eastAsia="宋体" w:cs="宋体"/>
          <w:sz w:val="24"/>
          <w:szCs w:val="24"/>
        </w:rPr>
        <w:t>取水量过少时，会造成污秽中的可溶性盐份未能全部溶解。建议取水量参照下面2种方法之一。</w:t>
      </w:r>
    </w:p>
    <w:p>
      <w:pPr>
        <w:spacing w:line="0" w:lineRule="atLeast"/>
        <w:rPr>
          <w:rFonts w:hint="eastAsia" w:ascii="宋体" w:hAnsi="宋体" w:eastAsia="宋体" w:cs="宋体"/>
          <w:sz w:val="24"/>
          <w:szCs w:val="24"/>
        </w:rPr>
      </w:pPr>
    </w:p>
    <w:p>
      <w:pPr>
        <w:tabs>
          <w:tab w:val="left" w:pos="840"/>
        </w:tabs>
        <w:spacing w:line="0" w:lineRule="atLeast"/>
        <w:rPr>
          <w:rFonts w:hint="eastAsia" w:ascii="宋体" w:hAnsi="宋体" w:eastAsia="宋体" w:cs="宋体"/>
          <w:sz w:val="24"/>
          <w:szCs w:val="24"/>
        </w:rPr>
      </w:pPr>
      <w:r>
        <w:rPr>
          <w:rFonts w:hint="eastAsia" w:ascii="宋体" w:hAnsi="宋体" w:eastAsia="宋体" w:cs="宋体"/>
          <w:b/>
          <w:sz w:val="24"/>
          <w:szCs w:val="24"/>
        </w:rPr>
        <w:t>方法一：</w:t>
      </w:r>
      <w:r>
        <w:rPr>
          <w:rFonts w:hint="eastAsia" w:ascii="宋体" w:hAnsi="宋体" w:eastAsia="宋体" w:cs="宋体"/>
          <w:sz w:val="24"/>
          <w:szCs w:val="24"/>
        </w:rPr>
        <w:t>对单片普通型悬式绝缘子，建议用水量按300ml取。当被测绝缘子（包括悬式绝缘子及支柱绝缘子的单元裙段）的表面积与普通型悬式绝缘子不同时，可根据面积大小按比例适当增减用水量，具体用水量如下表：</w:t>
      </w:r>
    </w:p>
    <w:p>
      <w:pPr>
        <w:pStyle w:val="99"/>
        <w:rPr>
          <w:rFonts w:hint="eastAsia" w:ascii="宋体" w:hAnsi="宋体" w:eastAsia="宋体" w:cs="宋体"/>
          <w:sz w:val="24"/>
          <w:szCs w:val="24"/>
        </w:rPr>
      </w:pPr>
      <w:r>
        <w:rPr>
          <w:rFonts w:hint="eastAsia" w:ascii="宋体" w:hAnsi="宋体" w:eastAsia="宋体" w:cs="宋体"/>
          <w:sz w:val="24"/>
          <w:szCs w:val="24"/>
        </w:rPr>
        <w:t xml:space="preserve"> 绝缘子表面积与盐密测量用水量的关系</w:t>
      </w:r>
    </w:p>
    <w:tbl>
      <w:tblPr>
        <w:tblStyle w:val="92"/>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470"/>
        <w:gridCol w:w="1890"/>
        <w:gridCol w:w="1891"/>
        <w:gridCol w:w="22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470" w:type="dxa"/>
          </w:tcPr>
          <w:p>
            <w:pPr>
              <w:autoSpaceDE w:val="0"/>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面积(cmPP</w:t>
            </w:r>
            <w:r>
              <w:rPr>
                <w:rFonts w:hint="eastAsia" w:ascii="宋体" w:hAnsi="宋体" w:eastAsia="宋体" w:cs="宋体"/>
                <w:sz w:val="24"/>
                <w:szCs w:val="24"/>
                <w:vertAlign w:val="superscript"/>
              </w:rPr>
              <w:t>2</w:t>
            </w:r>
            <w:r>
              <w:rPr>
                <w:rFonts w:hint="eastAsia" w:ascii="宋体" w:hAnsi="宋体" w:eastAsia="宋体" w:cs="宋体"/>
                <w:sz w:val="24"/>
                <w:szCs w:val="24"/>
              </w:rPr>
              <w:t>PP)</w:t>
            </w:r>
          </w:p>
        </w:tc>
        <w:tc>
          <w:tcPr>
            <w:tcW w:w="1470"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≤1500</w:t>
            </w:r>
          </w:p>
        </w:tc>
        <w:tc>
          <w:tcPr>
            <w:tcW w:w="1890"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＞1500～2000</w:t>
            </w:r>
          </w:p>
        </w:tc>
        <w:tc>
          <w:tcPr>
            <w:tcW w:w="1891"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＞2000～2500</w:t>
            </w:r>
          </w:p>
        </w:tc>
        <w:tc>
          <w:tcPr>
            <w:tcW w:w="2279"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＞2500～3000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470"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用水量(ml)</w:t>
            </w:r>
          </w:p>
        </w:tc>
        <w:tc>
          <w:tcPr>
            <w:tcW w:w="1470"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300</w:t>
            </w:r>
          </w:p>
        </w:tc>
        <w:tc>
          <w:tcPr>
            <w:tcW w:w="1890"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891"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2279" w:type="dxa"/>
          </w:tcPr>
          <w:p>
            <w:pPr>
              <w:adjustRightInd w:val="0"/>
              <w:snapToGrid w:val="0"/>
              <w:spacing w:line="0" w:lineRule="atLeast"/>
              <w:jc w:val="center"/>
              <w:rPr>
                <w:rFonts w:hint="eastAsia" w:ascii="宋体" w:hAnsi="宋体" w:eastAsia="宋体" w:cs="宋体"/>
                <w:sz w:val="24"/>
                <w:szCs w:val="24"/>
              </w:rPr>
            </w:pPr>
            <w:r>
              <w:rPr>
                <w:rFonts w:hint="eastAsia" w:ascii="宋体" w:hAnsi="宋体" w:eastAsia="宋体" w:cs="宋体"/>
                <w:sz w:val="24"/>
                <w:szCs w:val="24"/>
              </w:rPr>
              <w:t>600</w:t>
            </w:r>
          </w:p>
        </w:tc>
      </w:tr>
    </w:tbl>
    <w:p>
      <w:pPr>
        <w:pStyle w:val="4"/>
        <w:spacing w:line="0" w:lineRule="atLeast"/>
        <w:ind w:firstLine="0"/>
        <w:rPr>
          <w:rFonts w:hint="eastAsia" w:ascii="宋体" w:hAnsi="宋体" w:eastAsia="宋体" w:cs="宋体"/>
          <w:b/>
          <w:sz w:val="24"/>
          <w:szCs w:val="24"/>
        </w:rPr>
      </w:pPr>
    </w:p>
    <w:p>
      <w:pPr>
        <w:pStyle w:val="4"/>
        <w:spacing w:line="0" w:lineRule="atLeast"/>
        <w:ind w:firstLine="0"/>
        <w:rPr>
          <w:rFonts w:hint="eastAsia" w:ascii="宋体" w:hAnsi="宋体" w:eastAsia="宋体" w:cs="宋体"/>
          <w:sz w:val="24"/>
          <w:szCs w:val="24"/>
        </w:rPr>
      </w:pPr>
      <w:r>
        <w:rPr>
          <w:rFonts w:hint="eastAsia" w:ascii="宋体" w:hAnsi="宋体" w:eastAsia="宋体" w:cs="宋体"/>
          <w:b/>
          <w:sz w:val="24"/>
          <w:szCs w:val="24"/>
        </w:rPr>
        <w:t>方法二：</w:t>
      </w:r>
      <w:r>
        <w:rPr>
          <w:rFonts w:hint="eastAsia" w:ascii="宋体" w:hAnsi="宋体" w:eastAsia="宋体" w:cs="宋体"/>
          <w:sz w:val="24"/>
          <w:szCs w:val="24"/>
        </w:rPr>
        <w:t>按每平方厘米表面积用水0.2ml计算总用水量。</w:t>
      </w:r>
    </w:p>
    <w:p>
      <w:pPr>
        <w:pStyle w:val="3"/>
        <w:numPr>
          <w:ilvl w:val="1"/>
          <w:numId w:val="0"/>
        </w:numPr>
        <w:autoSpaceDE w:val="0"/>
        <w:spacing w:line="0" w:lineRule="atLeast"/>
        <w:rPr>
          <w:rFonts w:hint="eastAsia" w:ascii="宋体" w:hAnsi="宋体" w:eastAsia="宋体" w:cs="宋体"/>
          <w:sz w:val="24"/>
          <w:szCs w:val="24"/>
        </w:rPr>
      </w:pPr>
      <w:bookmarkStart w:id="166" w:name="_Toc408052540"/>
      <w:bookmarkStart w:id="167" w:name="_Toc383201763"/>
      <w:bookmarkStart w:id="168" w:name="_Toc373394375"/>
      <w:bookmarkStart w:id="169" w:name="_Toc371954116"/>
      <w:bookmarkStart w:id="170" w:name="_Toc359011329"/>
      <w:bookmarkStart w:id="171" w:name="_Toc371953868"/>
      <w:bookmarkStart w:id="172" w:name="_Toc358720941"/>
      <w:r>
        <w:rPr>
          <w:rFonts w:hint="eastAsia" w:ascii="宋体" w:hAnsi="宋体" w:eastAsia="宋体" w:cs="宋体"/>
          <w:b w:val="0"/>
          <w:sz w:val="24"/>
          <w:szCs w:val="24"/>
        </w:rPr>
        <w:t>26B</w:t>
      </w:r>
      <w:r>
        <w:rPr>
          <w:rFonts w:hint="eastAsia" w:ascii="宋体" w:hAnsi="宋体" w:eastAsia="宋体" w:cs="宋体"/>
          <w:sz w:val="24"/>
          <w:szCs w:val="24"/>
        </w:rPr>
        <w:t>5.3   擦试表面污秽</w:t>
      </w:r>
      <w:bookmarkEnd w:id="166"/>
      <w:bookmarkEnd w:id="167"/>
      <w:bookmarkEnd w:id="168"/>
      <w:bookmarkEnd w:id="169"/>
      <w:bookmarkEnd w:id="170"/>
      <w:bookmarkEnd w:id="171"/>
      <w:bookmarkEnd w:id="172"/>
    </w:p>
    <w:p>
      <w:pPr>
        <w:spacing w:line="0" w:lineRule="atLeast"/>
        <w:rPr>
          <w:rFonts w:hint="eastAsia" w:ascii="宋体" w:hAnsi="宋体" w:eastAsia="宋体" w:cs="宋体"/>
          <w:sz w:val="24"/>
          <w:szCs w:val="24"/>
        </w:rPr>
      </w:pPr>
      <w:r>
        <w:rPr>
          <w:rFonts w:hint="eastAsia" w:ascii="宋体" w:hAnsi="宋体" w:eastAsia="宋体" w:cs="宋体"/>
          <w:sz w:val="24"/>
          <w:szCs w:val="24"/>
        </w:rPr>
        <w:t>建议使用洁净滤纸、棉球或纱布等对绝缘子表面进行擦拭。</w:t>
      </w:r>
    </w:p>
    <w:p>
      <w:pPr>
        <w:spacing w:line="0" w:lineRule="atLeast"/>
        <w:rPr>
          <w:rFonts w:hint="eastAsia" w:ascii="宋体" w:hAnsi="宋体" w:eastAsia="宋体" w:cs="宋体"/>
          <w:sz w:val="24"/>
          <w:szCs w:val="24"/>
        </w:rPr>
      </w:pPr>
      <w:r>
        <w:rPr>
          <w:rFonts w:hint="eastAsia" w:ascii="宋体" w:hAnsi="宋体" w:eastAsia="宋体" w:cs="宋体"/>
          <w:sz w:val="24"/>
          <w:szCs w:val="24"/>
        </w:rPr>
        <w:t>以纱布和蒸馏水为例，擦拭步骤如下：</w:t>
      </w:r>
    </w:p>
    <w:p>
      <w:pPr>
        <w:spacing w:line="0" w:lineRule="atLeast"/>
        <w:rPr>
          <w:rFonts w:hint="eastAsia" w:ascii="宋体" w:hAnsi="宋体" w:eastAsia="宋体" w:cs="宋体"/>
          <w:sz w:val="24"/>
          <w:szCs w:val="24"/>
        </w:rPr>
      </w:pPr>
      <w:r>
        <w:rPr>
          <w:rFonts w:hint="eastAsia" w:ascii="宋体" w:hAnsi="宋体" w:eastAsia="宋体" w:cs="宋体"/>
          <w:sz w:val="24"/>
          <w:szCs w:val="24"/>
        </w:rPr>
        <w:t>1、取两片纱布侵入上述7.2中配置好的蒸馏水中，再用洁净镊子把水挤干后取出。</w:t>
      </w:r>
    </w:p>
    <w:p>
      <w:pPr>
        <w:spacing w:line="0" w:lineRule="atLeast"/>
        <w:rPr>
          <w:rFonts w:hint="eastAsia" w:ascii="宋体" w:hAnsi="宋体" w:eastAsia="宋体" w:cs="宋体"/>
          <w:sz w:val="24"/>
          <w:szCs w:val="24"/>
        </w:rPr>
      </w:pPr>
      <w:r>
        <w:rPr>
          <w:rFonts w:hint="eastAsia" w:ascii="宋体" w:hAnsi="宋体" w:eastAsia="宋体" w:cs="宋体"/>
          <w:sz w:val="24"/>
          <w:szCs w:val="24"/>
        </w:rPr>
        <w:t>2、使用第一片湿纱布擦拭绝缘子，直至绝缘子表面基本洁净。</w:t>
      </w:r>
    </w:p>
    <w:p>
      <w:pPr>
        <w:spacing w:line="0" w:lineRule="atLeast"/>
        <w:rPr>
          <w:rFonts w:hint="eastAsia" w:ascii="宋体" w:hAnsi="宋体" w:eastAsia="宋体" w:cs="宋体"/>
          <w:sz w:val="24"/>
          <w:szCs w:val="24"/>
        </w:rPr>
      </w:pPr>
      <w:r>
        <w:rPr>
          <w:rFonts w:hint="eastAsia" w:ascii="宋体" w:hAnsi="宋体" w:eastAsia="宋体" w:cs="宋体"/>
          <w:sz w:val="24"/>
          <w:szCs w:val="24"/>
        </w:rPr>
        <w:t>3、使用第二片湿纱布擦拭绝缘子，直至绝缘子表面完全洁净。</w:t>
      </w:r>
    </w:p>
    <w:p>
      <w:pPr>
        <w:pStyle w:val="101"/>
        <w:spacing w:line="0" w:lineRule="atLeast"/>
        <w:ind w:left="0" w:firstLine="0"/>
        <w:rPr>
          <w:rFonts w:hint="eastAsia" w:ascii="宋体" w:hAnsi="宋体" w:eastAsia="宋体" w:cs="宋体"/>
          <w:sz w:val="24"/>
          <w:szCs w:val="24"/>
        </w:rPr>
      </w:pPr>
      <w:r>
        <w:rPr>
          <w:rFonts w:hint="eastAsia" w:ascii="宋体" w:hAnsi="宋体" w:eastAsia="宋体" w:cs="宋体"/>
          <w:b/>
          <w:sz w:val="24"/>
          <w:szCs w:val="24"/>
        </w:rPr>
        <w:t>注意事项：</w:t>
      </w:r>
      <w:r>
        <w:rPr>
          <w:rFonts w:hint="eastAsia" w:ascii="宋体" w:hAnsi="宋体" w:eastAsia="宋体" w:cs="宋体"/>
          <w:sz w:val="24"/>
          <w:szCs w:val="24"/>
        </w:rPr>
        <w:t>湿纱巾取出时以不滴水为宜，保证在擦拭时溶液不流失，否则测试结果会有偏差。</w:t>
      </w:r>
    </w:p>
    <w:p>
      <w:pPr>
        <w:pStyle w:val="3"/>
        <w:numPr>
          <w:ilvl w:val="1"/>
          <w:numId w:val="0"/>
        </w:numPr>
        <w:autoSpaceDE w:val="0"/>
        <w:spacing w:line="0" w:lineRule="atLeast"/>
        <w:rPr>
          <w:rFonts w:hint="eastAsia" w:ascii="宋体" w:hAnsi="宋体" w:eastAsia="宋体" w:cs="宋体"/>
          <w:sz w:val="24"/>
          <w:szCs w:val="24"/>
        </w:rPr>
      </w:pPr>
      <w:bookmarkStart w:id="173" w:name="_Toc383201764"/>
      <w:bookmarkStart w:id="174" w:name="_Toc408052541"/>
      <w:bookmarkStart w:id="175" w:name="_Toc371954117"/>
      <w:bookmarkStart w:id="176" w:name="_Toc371953869"/>
      <w:bookmarkStart w:id="177" w:name="_Toc373394376"/>
      <w:bookmarkStart w:id="178" w:name="_Toc359011330"/>
      <w:bookmarkStart w:id="179" w:name="_Toc358720942"/>
      <w:r>
        <w:rPr>
          <w:rFonts w:hint="eastAsia" w:ascii="宋体" w:hAnsi="宋体" w:eastAsia="宋体" w:cs="宋体"/>
          <w:b w:val="0"/>
          <w:sz w:val="24"/>
          <w:szCs w:val="24"/>
        </w:rPr>
        <w:t>27B</w:t>
      </w:r>
      <w:r>
        <w:rPr>
          <w:rFonts w:hint="eastAsia" w:ascii="宋体" w:hAnsi="宋体" w:eastAsia="宋体" w:cs="宋体"/>
          <w:sz w:val="24"/>
          <w:szCs w:val="24"/>
        </w:rPr>
        <w:t>5.4</w:t>
      </w:r>
      <w:bookmarkStart w:id="180" w:name="_Toc300750487"/>
      <w:bookmarkStart w:id="181" w:name="_Toc300754128"/>
      <w:bookmarkStart w:id="182" w:name="_Toc334453720"/>
      <w:r>
        <w:rPr>
          <w:rFonts w:hint="eastAsia" w:ascii="宋体" w:hAnsi="宋体" w:eastAsia="宋体" w:cs="宋体"/>
          <w:sz w:val="24"/>
          <w:szCs w:val="24"/>
        </w:rPr>
        <w:t xml:space="preserve">   </w:t>
      </w:r>
      <w:bookmarkEnd w:id="180"/>
      <w:bookmarkEnd w:id="181"/>
      <w:bookmarkEnd w:id="182"/>
      <w:r>
        <w:rPr>
          <w:rFonts w:hint="eastAsia" w:ascii="宋体" w:hAnsi="宋体" w:eastAsia="宋体" w:cs="宋体"/>
          <w:sz w:val="24"/>
          <w:szCs w:val="24"/>
        </w:rPr>
        <w:t>溶解</w:t>
      </w:r>
      <w:bookmarkEnd w:id="173"/>
      <w:bookmarkEnd w:id="174"/>
      <w:bookmarkEnd w:id="175"/>
      <w:bookmarkEnd w:id="176"/>
      <w:bookmarkEnd w:id="177"/>
      <w:bookmarkEnd w:id="178"/>
      <w:bookmarkEnd w:id="179"/>
    </w:p>
    <w:p>
      <w:pPr>
        <w:spacing w:line="0" w:lineRule="atLeast"/>
        <w:rPr>
          <w:rFonts w:hint="eastAsia" w:ascii="宋体" w:hAnsi="宋体" w:eastAsia="宋体" w:cs="宋体"/>
          <w:sz w:val="24"/>
          <w:szCs w:val="24"/>
        </w:rPr>
      </w:pPr>
      <w:r>
        <w:rPr>
          <w:rFonts w:hint="eastAsia" w:ascii="宋体" w:hAnsi="宋体" w:eastAsia="宋体" w:cs="宋体"/>
          <w:sz w:val="24"/>
          <w:szCs w:val="24"/>
        </w:rPr>
        <w:t>将上述沾有绝缘子污秽的取样巾放入准备好的去离子水中，充分搅拌，使污秽充分溶解在去离子水中，得到污秽溶液。</w:t>
      </w:r>
    </w:p>
    <w:p>
      <w:pPr>
        <w:spacing w:line="0" w:lineRule="atLeast"/>
        <w:rPr>
          <w:rFonts w:hint="eastAsia" w:ascii="宋体" w:hAnsi="宋体" w:eastAsia="宋体" w:cs="宋体"/>
          <w:sz w:val="24"/>
          <w:szCs w:val="24"/>
        </w:rPr>
      </w:pPr>
      <w:r>
        <w:rPr>
          <w:rFonts w:hint="eastAsia" w:ascii="宋体" w:hAnsi="宋体" w:eastAsia="宋体" w:cs="宋体"/>
          <w:b/>
          <w:sz w:val="24"/>
          <w:szCs w:val="24"/>
        </w:rPr>
        <w:t>注意事项：</w:t>
      </w:r>
      <w:r>
        <w:rPr>
          <w:rFonts w:hint="eastAsia" w:ascii="宋体" w:hAnsi="宋体" w:eastAsia="宋体" w:cs="宋体"/>
          <w:sz w:val="24"/>
          <w:szCs w:val="24"/>
        </w:rPr>
        <w:t>未溶解物质为非可溶性物质，其对测试结果没有影响。</w:t>
      </w:r>
    </w:p>
    <w:p>
      <w:pPr>
        <w:pStyle w:val="3"/>
        <w:numPr>
          <w:ilvl w:val="1"/>
          <w:numId w:val="0"/>
        </w:numPr>
        <w:autoSpaceDE w:val="0"/>
        <w:spacing w:line="0" w:lineRule="atLeast"/>
        <w:rPr>
          <w:rFonts w:hint="eastAsia" w:ascii="宋体" w:hAnsi="宋体" w:eastAsia="宋体" w:cs="宋体"/>
          <w:sz w:val="24"/>
          <w:szCs w:val="24"/>
        </w:rPr>
      </w:pPr>
      <w:bookmarkStart w:id="183" w:name="_Toc371954118"/>
      <w:bookmarkStart w:id="184" w:name="_Toc373394377"/>
      <w:bookmarkStart w:id="185" w:name="_Toc359011331"/>
      <w:bookmarkStart w:id="186" w:name="_Toc358720943"/>
      <w:bookmarkStart w:id="187" w:name="_Toc383201765"/>
      <w:bookmarkStart w:id="188" w:name="_Toc408052542"/>
      <w:bookmarkStart w:id="189" w:name="_Toc371953870"/>
      <w:r>
        <w:rPr>
          <w:rFonts w:hint="eastAsia" w:ascii="宋体" w:hAnsi="宋体" w:eastAsia="宋体" w:cs="宋体"/>
          <w:b w:val="0"/>
          <w:sz w:val="24"/>
          <w:szCs w:val="24"/>
        </w:rPr>
        <w:t>28B</w:t>
      </w:r>
      <w:r>
        <w:rPr>
          <w:rFonts w:hint="eastAsia" w:ascii="宋体" w:hAnsi="宋体" w:eastAsia="宋体" w:cs="宋体"/>
          <w:sz w:val="24"/>
          <w:szCs w:val="24"/>
        </w:rPr>
        <w:t>5.5   测试</w:t>
      </w:r>
      <w:bookmarkEnd w:id="183"/>
      <w:bookmarkEnd w:id="184"/>
      <w:bookmarkEnd w:id="185"/>
      <w:bookmarkEnd w:id="186"/>
      <w:bookmarkEnd w:id="187"/>
      <w:bookmarkEnd w:id="188"/>
      <w:bookmarkEnd w:id="189"/>
    </w:p>
    <w:p>
      <w:pPr>
        <w:spacing w:line="0" w:lineRule="atLeast"/>
        <w:rPr>
          <w:rFonts w:hint="eastAsia" w:ascii="宋体" w:hAnsi="宋体" w:eastAsia="宋体" w:cs="宋体"/>
          <w:sz w:val="24"/>
          <w:szCs w:val="24"/>
        </w:rPr>
      </w:pPr>
      <w:r>
        <w:rPr>
          <w:rFonts w:hint="eastAsia" w:ascii="宋体" w:hAnsi="宋体" w:eastAsia="宋体" w:cs="宋体"/>
          <w:sz w:val="24"/>
          <w:szCs w:val="24"/>
        </w:rPr>
        <w:t>将电极插入溶液中，打开仪器，点击“开始测试”，进入测试页面，等待2分钟后再读数。</w:t>
      </w:r>
      <w:r>
        <w:rPr>
          <w:rFonts w:hint="eastAsia" w:ascii="宋体" w:hAnsi="宋体" w:eastAsia="宋体" w:cs="宋体"/>
          <w:b/>
          <w:color w:val="0000FF"/>
          <w:sz w:val="24"/>
          <w:szCs w:val="24"/>
        </w:rPr>
        <w:t>本仪器内置智能电导附盐密度的计算公式，可以直接读出盐密值。</w:t>
      </w:r>
    </w:p>
    <w:p>
      <w:pPr>
        <w:spacing w:line="0" w:lineRule="atLeast"/>
        <w:rPr>
          <w:rFonts w:hint="eastAsia" w:ascii="宋体" w:hAnsi="宋体" w:eastAsia="宋体" w:cs="宋体"/>
          <w:sz w:val="24"/>
          <w:szCs w:val="24"/>
        </w:rPr>
      </w:pPr>
      <w:r>
        <w:rPr>
          <w:rFonts w:hint="eastAsia" w:ascii="宋体" w:hAnsi="宋体" w:eastAsia="宋体" w:cs="宋体"/>
          <w:b/>
          <w:sz w:val="24"/>
          <w:szCs w:val="24"/>
        </w:rPr>
        <w:t>注意事项</w:t>
      </w:r>
      <w:r>
        <w:rPr>
          <w:rFonts w:hint="eastAsia" w:ascii="宋体" w:hAnsi="宋体" w:eastAsia="宋体" w:cs="宋体"/>
          <w:sz w:val="24"/>
          <w:szCs w:val="24"/>
        </w:rPr>
        <w:t>：</w:t>
      </w:r>
    </w:p>
    <w:p>
      <w:pPr>
        <w:spacing w:line="0" w:lineRule="atLeast"/>
        <w:rPr>
          <w:rFonts w:hint="eastAsia" w:ascii="宋体" w:hAnsi="宋体" w:eastAsia="宋体" w:cs="宋体"/>
          <w:sz w:val="24"/>
          <w:szCs w:val="24"/>
        </w:rPr>
      </w:pPr>
      <w:r>
        <w:rPr>
          <w:rFonts w:hint="eastAsia" w:ascii="宋体" w:hAnsi="宋体" w:eastAsia="宋体" w:cs="宋体"/>
          <w:sz w:val="24"/>
          <w:szCs w:val="24"/>
        </w:rPr>
        <w:t>1、将电极长度的1/3以上插入溶液，过短将会影响温度测量。</w:t>
      </w:r>
    </w:p>
    <w:p>
      <w:pPr>
        <w:spacing w:line="0" w:lineRule="atLeast"/>
        <w:rPr>
          <w:rFonts w:hint="eastAsia" w:ascii="宋体" w:hAnsi="宋体" w:eastAsia="宋体" w:cs="宋体"/>
          <w:sz w:val="24"/>
          <w:szCs w:val="24"/>
        </w:rPr>
      </w:pPr>
      <w:r>
        <w:rPr>
          <w:rFonts w:hint="eastAsia" w:ascii="宋体" w:hAnsi="宋体" w:eastAsia="宋体" w:cs="宋体"/>
          <w:sz w:val="24"/>
          <w:szCs w:val="24"/>
        </w:rPr>
        <w:t>2、测试时不宜让电极接触杯壁，以免影响电导值和温度值。</w:t>
      </w:r>
    </w:p>
    <w:p>
      <w:pPr>
        <w:pStyle w:val="3"/>
        <w:numPr>
          <w:ilvl w:val="1"/>
          <w:numId w:val="0"/>
        </w:numPr>
        <w:autoSpaceDE w:val="0"/>
        <w:spacing w:line="0" w:lineRule="atLeast"/>
        <w:rPr>
          <w:rFonts w:hint="eastAsia" w:ascii="宋体" w:hAnsi="宋体" w:eastAsia="宋体" w:cs="宋体"/>
          <w:sz w:val="24"/>
          <w:szCs w:val="24"/>
        </w:rPr>
      </w:pPr>
      <w:bookmarkStart w:id="190" w:name="_Toc373394378"/>
      <w:bookmarkStart w:id="191" w:name="_Toc371954119"/>
      <w:bookmarkStart w:id="192" w:name="_Toc371953871"/>
      <w:bookmarkStart w:id="193" w:name="_Toc359011332"/>
      <w:bookmarkStart w:id="194" w:name="_Toc358720944"/>
      <w:bookmarkStart w:id="195" w:name="_Toc383201766"/>
      <w:bookmarkStart w:id="196" w:name="_Toc408052543"/>
      <w:r>
        <w:rPr>
          <w:rFonts w:hint="eastAsia" w:ascii="宋体" w:hAnsi="宋体" w:eastAsia="宋体" w:cs="宋体"/>
          <w:b w:val="0"/>
          <w:sz w:val="24"/>
          <w:szCs w:val="24"/>
        </w:rPr>
        <w:t>29B</w:t>
      </w:r>
      <w:r>
        <w:rPr>
          <w:rFonts w:hint="eastAsia" w:ascii="宋体" w:hAnsi="宋体" w:eastAsia="宋体" w:cs="宋体"/>
          <w:sz w:val="24"/>
          <w:szCs w:val="24"/>
        </w:rPr>
        <w:t>5.6   打印</w:t>
      </w:r>
      <w:bookmarkEnd w:id="190"/>
      <w:bookmarkEnd w:id="191"/>
      <w:bookmarkEnd w:id="192"/>
      <w:bookmarkEnd w:id="193"/>
      <w:bookmarkEnd w:id="194"/>
      <w:bookmarkEnd w:id="195"/>
      <w:bookmarkEnd w:id="196"/>
    </w:p>
    <w:p>
      <w:pPr>
        <w:spacing w:line="0" w:lineRule="atLeast"/>
        <w:rPr>
          <w:rFonts w:hint="eastAsia" w:ascii="宋体" w:hAnsi="宋体" w:eastAsia="宋体" w:cs="宋体"/>
          <w:sz w:val="24"/>
          <w:szCs w:val="24"/>
        </w:rPr>
      </w:pPr>
      <w:r>
        <w:rPr>
          <w:rFonts w:hint="eastAsia" w:ascii="宋体" w:hAnsi="宋体" w:eastAsia="宋体" w:cs="宋体"/>
          <w:sz w:val="24"/>
          <w:szCs w:val="24"/>
        </w:rPr>
        <w:t>上述步骤完成后，本次测量即完成。点击“</w:t>
      </w:r>
      <w:r>
        <w:rPr>
          <w:rFonts w:hint="eastAsia" w:ascii="宋体" w:hAnsi="宋体" w:eastAsia="宋体" w:cs="宋体"/>
          <w:b/>
          <w:sz w:val="24"/>
          <w:szCs w:val="24"/>
        </w:rPr>
        <w:t>打印</w:t>
      </w:r>
      <w:r>
        <w:rPr>
          <w:rFonts w:hint="eastAsia" w:ascii="宋体" w:hAnsi="宋体" w:eastAsia="宋体" w:cs="宋体"/>
          <w:sz w:val="24"/>
          <w:szCs w:val="24"/>
        </w:rPr>
        <w:t>”，可以打印测量结果；</w:t>
      </w: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spacing w:line="0" w:lineRule="atLeast"/>
        <w:rPr>
          <w:rFonts w:hint="eastAsia" w:ascii="宋体" w:hAnsi="宋体" w:eastAsia="宋体" w:cs="宋体"/>
          <w:sz w:val="24"/>
          <w:szCs w:val="24"/>
        </w:rPr>
      </w:pPr>
    </w:p>
    <w:p>
      <w:pPr>
        <w:pStyle w:val="2"/>
        <w:autoSpaceDE w:val="0"/>
        <w:spacing w:before="260" w:after="260" w:line="0" w:lineRule="atLeast"/>
        <w:ind w:left="0"/>
        <w:rPr>
          <w:rFonts w:hint="eastAsia" w:ascii="宋体" w:hAnsi="宋体" w:eastAsia="宋体" w:cs="宋体"/>
          <w:sz w:val="24"/>
          <w:szCs w:val="24"/>
        </w:rPr>
      </w:pPr>
      <w:bookmarkStart w:id="197" w:name="_Toc358667539"/>
      <w:bookmarkStart w:id="198" w:name="_Toc373394379"/>
      <w:bookmarkStart w:id="199" w:name="_Toc408052544"/>
      <w:bookmarkStart w:id="200" w:name="_Toc383201767"/>
      <w:bookmarkStart w:id="201" w:name="_Toc371953872"/>
      <w:bookmarkStart w:id="202" w:name="_Toc371954120"/>
      <w:bookmarkStart w:id="203" w:name="_Toc358720945"/>
      <w:bookmarkStart w:id="204" w:name="_Toc359011333"/>
      <w:r>
        <w:rPr>
          <w:rFonts w:hint="eastAsia" w:ascii="宋体" w:hAnsi="宋体" w:eastAsia="宋体" w:cs="宋体"/>
          <w:b w:val="0"/>
          <w:sz w:val="24"/>
          <w:szCs w:val="24"/>
        </w:rPr>
        <w:t>5B</w:t>
      </w:r>
      <w:r>
        <w:rPr>
          <w:rFonts w:hint="eastAsia" w:ascii="宋体" w:hAnsi="宋体" w:eastAsia="宋体" w:cs="宋体"/>
          <w:sz w:val="24"/>
          <w:szCs w:val="24"/>
        </w:rPr>
        <w:t>六、</w:t>
      </w:r>
      <w:bookmarkEnd w:id="197"/>
      <w:r>
        <w:rPr>
          <w:rFonts w:hint="eastAsia" w:ascii="宋体" w:hAnsi="宋体" w:eastAsia="宋体" w:cs="宋体"/>
          <w:sz w:val="24"/>
          <w:szCs w:val="24"/>
        </w:rPr>
        <w:t>维护保养</w:t>
      </w:r>
      <w:bookmarkEnd w:id="198"/>
      <w:bookmarkEnd w:id="199"/>
      <w:bookmarkEnd w:id="200"/>
      <w:bookmarkEnd w:id="201"/>
      <w:bookmarkEnd w:id="202"/>
      <w:bookmarkEnd w:id="203"/>
      <w:bookmarkEnd w:id="204"/>
    </w:p>
    <w:p>
      <w:pPr>
        <w:pStyle w:val="3"/>
        <w:numPr>
          <w:ilvl w:val="1"/>
          <w:numId w:val="0"/>
        </w:numPr>
        <w:autoSpaceDE w:val="0"/>
        <w:spacing w:line="0" w:lineRule="atLeast"/>
        <w:rPr>
          <w:rFonts w:hint="eastAsia" w:ascii="宋体" w:hAnsi="宋体" w:eastAsia="宋体" w:cs="宋体"/>
          <w:sz w:val="24"/>
          <w:szCs w:val="24"/>
        </w:rPr>
      </w:pPr>
      <w:bookmarkStart w:id="205" w:name="_Toc358720946"/>
      <w:bookmarkStart w:id="206" w:name="_Toc359011334"/>
      <w:bookmarkStart w:id="207" w:name="_Toc371953873"/>
      <w:bookmarkStart w:id="208" w:name="_Toc371954121"/>
      <w:bookmarkStart w:id="209" w:name="_Toc373394380"/>
      <w:bookmarkStart w:id="210" w:name="_Toc383201768"/>
      <w:bookmarkStart w:id="211" w:name="_Toc408052545"/>
      <w:r>
        <w:rPr>
          <w:rFonts w:hint="eastAsia" w:ascii="宋体" w:hAnsi="宋体" w:eastAsia="宋体" w:cs="宋体"/>
          <w:b w:val="0"/>
          <w:sz w:val="24"/>
          <w:szCs w:val="24"/>
        </w:rPr>
        <w:t>30B</w:t>
      </w:r>
      <w:r>
        <w:rPr>
          <w:rFonts w:hint="eastAsia" w:ascii="宋体" w:hAnsi="宋体" w:eastAsia="宋体" w:cs="宋体"/>
          <w:sz w:val="24"/>
          <w:szCs w:val="24"/>
        </w:rPr>
        <w:t>6.1</w:t>
      </w:r>
      <w:bookmarkStart w:id="212" w:name="_Toc300754134"/>
      <w:bookmarkStart w:id="213" w:name="_Toc334453725"/>
      <w:r>
        <w:rPr>
          <w:rFonts w:hint="eastAsia" w:ascii="宋体" w:hAnsi="宋体" w:eastAsia="宋体" w:cs="宋体"/>
          <w:sz w:val="24"/>
          <w:szCs w:val="24"/>
        </w:rPr>
        <w:t xml:space="preserve">   仪器保护</w:t>
      </w:r>
      <w:bookmarkEnd w:id="205"/>
      <w:bookmarkEnd w:id="206"/>
      <w:bookmarkEnd w:id="207"/>
      <w:bookmarkEnd w:id="208"/>
      <w:bookmarkEnd w:id="209"/>
      <w:bookmarkEnd w:id="210"/>
      <w:bookmarkEnd w:id="211"/>
      <w:bookmarkEnd w:id="212"/>
      <w:bookmarkEnd w:id="213"/>
    </w:p>
    <w:p>
      <w:pPr>
        <w:numPr>
          <w:ilvl w:val="0"/>
          <w:numId w:val="9"/>
        </w:numPr>
        <w:spacing w:line="0" w:lineRule="atLeast"/>
        <w:rPr>
          <w:rFonts w:hint="eastAsia" w:ascii="宋体" w:hAnsi="宋体" w:eastAsia="宋体" w:cs="宋体"/>
          <w:sz w:val="24"/>
          <w:szCs w:val="24"/>
        </w:rPr>
      </w:pPr>
      <w:r>
        <w:rPr>
          <w:rFonts w:hint="eastAsia" w:ascii="宋体" w:hAnsi="宋体" w:eastAsia="宋体" w:cs="宋体"/>
          <w:sz w:val="24"/>
          <w:szCs w:val="24"/>
        </w:rPr>
        <w:t>本仪器属于电子精密仪器，使用时请轻拿轻放。</w:t>
      </w:r>
    </w:p>
    <w:p>
      <w:pPr>
        <w:numPr>
          <w:ilvl w:val="0"/>
          <w:numId w:val="9"/>
        </w:numPr>
        <w:spacing w:line="0" w:lineRule="atLeast"/>
        <w:rPr>
          <w:rFonts w:hint="eastAsia" w:ascii="宋体" w:hAnsi="宋体" w:eastAsia="宋体" w:cs="宋体"/>
          <w:sz w:val="24"/>
          <w:szCs w:val="24"/>
        </w:rPr>
      </w:pPr>
      <w:r>
        <w:rPr>
          <w:rFonts w:hint="eastAsia" w:ascii="宋体" w:hAnsi="宋体" w:eastAsia="宋体" w:cs="宋体"/>
          <w:sz w:val="24"/>
          <w:szCs w:val="24"/>
        </w:rPr>
        <w:t>机箱请勿接触腐蚀性物质，碰撞尖锐物体，以免影响器外观。</w:t>
      </w:r>
    </w:p>
    <w:p>
      <w:pPr>
        <w:numPr>
          <w:ilvl w:val="0"/>
          <w:numId w:val="9"/>
        </w:numPr>
        <w:spacing w:line="0" w:lineRule="atLeast"/>
        <w:rPr>
          <w:rFonts w:hint="eastAsia" w:ascii="宋体" w:hAnsi="宋体" w:eastAsia="宋体" w:cs="宋体"/>
          <w:sz w:val="24"/>
          <w:szCs w:val="24"/>
        </w:rPr>
      </w:pPr>
      <w:r>
        <w:rPr>
          <w:rFonts w:hint="eastAsia" w:ascii="宋体" w:hAnsi="宋体" w:eastAsia="宋体" w:cs="宋体"/>
          <w:sz w:val="24"/>
          <w:szCs w:val="24"/>
        </w:rPr>
        <w:t>请勿将液体泼溅于仪器，以免导致仪器内部电路故障。</w:t>
      </w:r>
    </w:p>
    <w:p>
      <w:pPr>
        <w:numPr>
          <w:ilvl w:val="0"/>
          <w:numId w:val="9"/>
        </w:numPr>
        <w:spacing w:line="0" w:lineRule="atLeast"/>
        <w:rPr>
          <w:rFonts w:hint="eastAsia" w:ascii="宋体" w:hAnsi="宋体" w:eastAsia="宋体" w:cs="宋体"/>
          <w:sz w:val="24"/>
          <w:szCs w:val="24"/>
        </w:rPr>
      </w:pPr>
      <w:r>
        <w:rPr>
          <w:rFonts w:hint="eastAsia" w:ascii="宋体" w:hAnsi="宋体" w:eastAsia="宋体" w:cs="宋体"/>
          <w:sz w:val="24"/>
          <w:szCs w:val="24"/>
        </w:rPr>
        <w:t>请将仪器置于通风干燥处存放。</w:t>
      </w:r>
    </w:p>
    <w:p>
      <w:pPr>
        <w:numPr>
          <w:ilvl w:val="0"/>
          <w:numId w:val="9"/>
        </w:numPr>
        <w:spacing w:line="0" w:lineRule="atLeast"/>
        <w:rPr>
          <w:rFonts w:hint="eastAsia" w:ascii="宋体" w:hAnsi="宋体" w:eastAsia="宋体" w:cs="宋体"/>
          <w:sz w:val="24"/>
          <w:szCs w:val="24"/>
        </w:rPr>
      </w:pPr>
      <w:r>
        <w:rPr>
          <w:rFonts w:hint="eastAsia" w:ascii="宋体" w:hAnsi="宋体" w:eastAsia="宋体" w:cs="宋体"/>
          <w:sz w:val="24"/>
          <w:szCs w:val="24"/>
        </w:rPr>
        <w:t>使用外置电源时，请使用仪器专配电源适配器，并采用220V市电电源供电。</w:t>
      </w:r>
    </w:p>
    <w:p>
      <w:pPr>
        <w:pStyle w:val="3"/>
        <w:numPr>
          <w:ilvl w:val="1"/>
          <w:numId w:val="0"/>
        </w:numPr>
        <w:autoSpaceDE w:val="0"/>
        <w:spacing w:line="0" w:lineRule="atLeast"/>
        <w:rPr>
          <w:rFonts w:hint="eastAsia" w:ascii="宋体" w:hAnsi="宋体" w:eastAsia="宋体" w:cs="宋体"/>
          <w:sz w:val="24"/>
          <w:szCs w:val="24"/>
        </w:rPr>
      </w:pPr>
      <w:bookmarkStart w:id="214" w:name="_Toc358720947"/>
      <w:bookmarkStart w:id="215" w:name="_Toc359011335"/>
      <w:bookmarkStart w:id="216" w:name="_Toc371953874"/>
      <w:bookmarkStart w:id="217" w:name="_Toc371954122"/>
      <w:bookmarkStart w:id="218" w:name="_Toc373394381"/>
      <w:bookmarkStart w:id="219" w:name="_Toc383201769"/>
      <w:bookmarkStart w:id="220" w:name="_Toc408052546"/>
      <w:r>
        <w:rPr>
          <w:rFonts w:hint="eastAsia" w:ascii="宋体" w:hAnsi="宋体" w:eastAsia="宋体" w:cs="宋体"/>
          <w:b w:val="0"/>
          <w:sz w:val="24"/>
          <w:szCs w:val="24"/>
        </w:rPr>
        <w:t>31B</w:t>
      </w:r>
      <w:r>
        <w:rPr>
          <w:rFonts w:hint="eastAsia" w:ascii="宋体" w:hAnsi="宋体" w:eastAsia="宋体" w:cs="宋体"/>
          <w:sz w:val="24"/>
          <w:szCs w:val="24"/>
        </w:rPr>
        <w:t>6.2</w:t>
      </w:r>
      <w:bookmarkStart w:id="221" w:name="_Toc300754135"/>
      <w:bookmarkStart w:id="222" w:name="_Toc334453726"/>
      <w:r>
        <w:rPr>
          <w:rFonts w:hint="eastAsia" w:ascii="宋体" w:hAnsi="宋体" w:eastAsia="宋体" w:cs="宋体"/>
          <w:sz w:val="24"/>
          <w:szCs w:val="24"/>
        </w:rPr>
        <w:t xml:space="preserve">   电极维护</w:t>
      </w:r>
      <w:bookmarkEnd w:id="214"/>
      <w:bookmarkEnd w:id="215"/>
      <w:bookmarkEnd w:id="216"/>
      <w:bookmarkEnd w:id="217"/>
      <w:bookmarkEnd w:id="218"/>
      <w:bookmarkEnd w:id="219"/>
      <w:bookmarkEnd w:id="220"/>
      <w:bookmarkEnd w:id="221"/>
      <w:bookmarkEnd w:id="222"/>
    </w:p>
    <w:p>
      <w:pPr>
        <w:numPr>
          <w:ilvl w:val="0"/>
          <w:numId w:val="10"/>
        </w:numPr>
        <w:spacing w:line="0" w:lineRule="atLeast"/>
        <w:rPr>
          <w:rFonts w:hint="eastAsia" w:ascii="宋体" w:hAnsi="宋体" w:eastAsia="宋体" w:cs="宋体"/>
          <w:sz w:val="24"/>
          <w:szCs w:val="24"/>
        </w:rPr>
      </w:pPr>
      <w:r>
        <w:rPr>
          <w:rFonts w:hint="eastAsia" w:ascii="宋体" w:hAnsi="宋体" w:eastAsia="宋体" w:cs="宋体"/>
          <w:sz w:val="24"/>
          <w:szCs w:val="24"/>
        </w:rPr>
        <w:t>电极为仪器最精密的附件，请务必妥善保管。</w:t>
      </w:r>
    </w:p>
    <w:p>
      <w:pPr>
        <w:numPr>
          <w:ilvl w:val="0"/>
          <w:numId w:val="10"/>
        </w:numPr>
        <w:spacing w:line="0" w:lineRule="atLeast"/>
        <w:rPr>
          <w:rFonts w:hint="eastAsia" w:ascii="宋体" w:hAnsi="宋体" w:eastAsia="宋体" w:cs="宋体"/>
          <w:sz w:val="24"/>
          <w:szCs w:val="24"/>
        </w:rPr>
      </w:pPr>
      <w:r>
        <w:rPr>
          <w:rFonts w:hint="eastAsia" w:ascii="宋体" w:hAnsi="宋体" w:eastAsia="宋体" w:cs="宋体"/>
          <w:sz w:val="24"/>
          <w:szCs w:val="24"/>
        </w:rPr>
        <w:t>铂电极外观位玻璃材质，容易破损，使用时请不要与烧杯壁碰撞。</w:t>
      </w:r>
    </w:p>
    <w:p>
      <w:pPr>
        <w:numPr>
          <w:ilvl w:val="0"/>
          <w:numId w:val="10"/>
        </w:numPr>
        <w:spacing w:line="0" w:lineRule="atLeast"/>
        <w:rPr>
          <w:rFonts w:hint="eastAsia" w:ascii="宋体" w:hAnsi="宋体" w:eastAsia="宋体" w:cs="宋体"/>
          <w:sz w:val="24"/>
          <w:szCs w:val="24"/>
        </w:rPr>
      </w:pPr>
      <w:r>
        <w:rPr>
          <w:rFonts w:hint="eastAsia" w:ascii="宋体" w:hAnsi="宋体" w:eastAsia="宋体" w:cs="宋体"/>
          <w:sz w:val="24"/>
          <w:szCs w:val="24"/>
        </w:rPr>
        <w:t>仪器使用完后，请将电极用试纸擦拭干净后存放。</w:t>
      </w:r>
    </w:p>
    <w:p>
      <w:pPr>
        <w:numPr>
          <w:ilvl w:val="0"/>
          <w:numId w:val="10"/>
        </w:numPr>
        <w:spacing w:line="0" w:lineRule="atLeast"/>
        <w:rPr>
          <w:rFonts w:hint="eastAsia" w:ascii="宋体" w:hAnsi="宋体" w:eastAsia="宋体" w:cs="宋体"/>
          <w:sz w:val="24"/>
          <w:szCs w:val="24"/>
        </w:rPr>
      </w:pPr>
      <w:r>
        <w:rPr>
          <w:rFonts w:hint="eastAsia" w:ascii="宋体" w:hAnsi="宋体" w:eastAsia="宋体" w:cs="宋体"/>
          <w:sz w:val="24"/>
          <w:szCs w:val="24"/>
        </w:rPr>
        <w:t>如发现镀铂黑电极失灵，可浸入10%硝酸或盐酸溶液中2分钟,然后用蒸馏水清洗。</w:t>
      </w:r>
    </w:p>
    <w:p>
      <w:pPr>
        <w:numPr>
          <w:ilvl w:val="0"/>
          <w:numId w:val="10"/>
        </w:numPr>
        <w:spacing w:line="0" w:lineRule="atLeast"/>
        <w:rPr>
          <w:rFonts w:hint="eastAsia" w:ascii="宋体" w:hAnsi="宋体" w:eastAsia="宋体" w:cs="宋体"/>
          <w:sz w:val="24"/>
          <w:szCs w:val="24"/>
        </w:rPr>
      </w:pPr>
      <w:r>
        <w:rPr>
          <w:rFonts w:hint="eastAsia" w:ascii="宋体" w:hAnsi="宋体" w:eastAsia="宋体" w:cs="宋体"/>
          <w:sz w:val="24"/>
          <w:szCs w:val="24"/>
        </w:rPr>
        <w:t>电极使用满一年后，建议将电极发回公司重新校验其电极常数。</w:t>
      </w:r>
    </w:p>
    <w:p>
      <w:pPr>
        <w:numPr>
          <w:ilvl w:val="0"/>
          <w:numId w:val="10"/>
        </w:numPr>
        <w:spacing w:line="0" w:lineRule="atLeast"/>
        <w:rPr>
          <w:rFonts w:hint="eastAsia" w:ascii="宋体" w:hAnsi="宋体" w:eastAsia="宋体" w:cs="宋体"/>
          <w:sz w:val="24"/>
          <w:szCs w:val="24"/>
        </w:rPr>
      </w:pPr>
      <w:r>
        <w:rPr>
          <w:rFonts w:hint="eastAsia" w:ascii="宋体" w:hAnsi="宋体" w:eastAsia="宋体" w:cs="宋体"/>
          <w:sz w:val="24"/>
          <w:szCs w:val="24"/>
        </w:rPr>
        <w:t>电极为易损且必备物件，建议购买仪器时配置多只电极，以留备用。</w:t>
      </w:r>
    </w:p>
    <w:p>
      <w:pPr>
        <w:pStyle w:val="3"/>
        <w:numPr>
          <w:ilvl w:val="1"/>
          <w:numId w:val="0"/>
        </w:numPr>
        <w:autoSpaceDE w:val="0"/>
        <w:spacing w:line="0" w:lineRule="atLeast"/>
        <w:rPr>
          <w:rFonts w:hint="eastAsia" w:ascii="宋体" w:hAnsi="宋体" w:eastAsia="宋体" w:cs="宋体"/>
          <w:sz w:val="24"/>
          <w:szCs w:val="24"/>
        </w:rPr>
      </w:pPr>
      <w:bookmarkStart w:id="223" w:name="_Toc358720948"/>
      <w:bookmarkStart w:id="224" w:name="_Toc359011336"/>
      <w:bookmarkStart w:id="225" w:name="_Toc371953875"/>
      <w:bookmarkStart w:id="226" w:name="_Toc371954123"/>
      <w:bookmarkStart w:id="227" w:name="_Toc373394382"/>
      <w:bookmarkStart w:id="228" w:name="_Toc383201770"/>
      <w:bookmarkStart w:id="229" w:name="_Toc408052547"/>
      <w:r>
        <w:rPr>
          <w:rFonts w:hint="eastAsia" w:ascii="宋体" w:hAnsi="宋体" w:eastAsia="宋体" w:cs="宋体"/>
          <w:b w:val="0"/>
          <w:sz w:val="24"/>
          <w:szCs w:val="24"/>
        </w:rPr>
        <w:t>32B</w:t>
      </w:r>
      <w:r>
        <w:rPr>
          <w:rFonts w:hint="eastAsia" w:ascii="宋体" w:hAnsi="宋体" w:eastAsia="宋体" w:cs="宋体"/>
          <w:sz w:val="24"/>
          <w:szCs w:val="24"/>
        </w:rPr>
        <w:t>6.3   电池维护</w:t>
      </w:r>
      <w:bookmarkEnd w:id="223"/>
      <w:bookmarkEnd w:id="224"/>
      <w:bookmarkEnd w:id="225"/>
      <w:bookmarkEnd w:id="226"/>
      <w:bookmarkEnd w:id="227"/>
      <w:bookmarkEnd w:id="228"/>
      <w:bookmarkEnd w:id="229"/>
    </w:p>
    <w:p>
      <w:pPr>
        <w:numPr>
          <w:ilvl w:val="0"/>
          <w:numId w:val="11"/>
        </w:numPr>
        <w:spacing w:line="0" w:lineRule="atLeast"/>
        <w:rPr>
          <w:rFonts w:hint="eastAsia" w:ascii="宋体" w:hAnsi="宋体" w:eastAsia="宋体" w:cs="宋体"/>
          <w:sz w:val="24"/>
          <w:szCs w:val="24"/>
        </w:rPr>
      </w:pPr>
      <w:r>
        <w:rPr>
          <w:rFonts w:hint="eastAsia" w:ascii="宋体" w:hAnsi="宋体" w:eastAsia="宋体" w:cs="宋体"/>
          <w:sz w:val="24"/>
          <w:szCs w:val="24"/>
        </w:rPr>
        <w:t>仪器内置6节5号1.5V干电池，当仪器长期不使用时，请卸下电池存放为宜。</w:t>
      </w:r>
    </w:p>
    <w:p>
      <w:pPr>
        <w:numPr>
          <w:ilvl w:val="0"/>
          <w:numId w:val="11"/>
        </w:numPr>
        <w:spacing w:line="0" w:lineRule="atLeast"/>
        <w:rPr>
          <w:rFonts w:hint="eastAsia" w:ascii="宋体" w:hAnsi="宋体" w:eastAsia="宋体" w:cs="宋体"/>
          <w:sz w:val="24"/>
          <w:szCs w:val="24"/>
        </w:rPr>
      </w:pPr>
      <w:r>
        <w:rPr>
          <w:rFonts w:hint="eastAsia" w:ascii="宋体" w:hAnsi="宋体" w:eastAsia="宋体" w:cs="宋体"/>
          <w:sz w:val="24"/>
          <w:szCs w:val="24"/>
        </w:rPr>
        <w:t>当电量不足时，请不要使用打印功能，否则可能加速电池老化。</w:t>
      </w:r>
    </w:p>
    <w:p>
      <w:pPr>
        <w:numPr>
          <w:ilvl w:val="0"/>
          <w:numId w:val="11"/>
        </w:numPr>
        <w:spacing w:line="0" w:lineRule="atLeast"/>
        <w:rPr>
          <w:rFonts w:hint="eastAsia" w:ascii="宋体" w:hAnsi="宋体" w:eastAsia="宋体" w:cs="宋体"/>
          <w:sz w:val="24"/>
          <w:szCs w:val="24"/>
        </w:rPr>
      </w:pPr>
      <w:r>
        <w:rPr>
          <w:rFonts w:hint="eastAsia" w:ascii="宋体" w:hAnsi="宋体" w:eastAsia="宋体" w:cs="宋体"/>
          <w:sz w:val="24"/>
          <w:szCs w:val="24"/>
        </w:rPr>
        <w:t>在低温条件下使用时，电量会减少，属于正常现象。</w:t>
      </w:r>
    </w:p>
    <w:p>
      <w:pPr>
        <w:pStyle w:val="3"/>
        <w:numPr>
          <w:ilvl w:val="1"/>
          <w:numId w:val="0"/>
        </w:numPr>
        <w:autoSpaceDE w:val="0"/>
        <w:spacing w:line="0" w:lineRule="atLeast"/>
        <w:rPr>
          <w:rFonts w:hint="eastAsia" w:ascii="宋体" w:hAnsi="宋体" w:eastAsia="宋体" w:cs="宋体"/>
          <w:sz w:val="24"/>
          <w:szCs w:val="24"/>
        </w:rPr>
      </w:pPr>
      <w:bookmarkStart w:id="230" w:name="_Toc358720949"/>
      <w:bookmarkStart w:id="231" w:name="_Toc359011337"/>
      <w:bookmarkStart w:id="232" w:name="_Toc371953876"/>
      <w:bookmarkStart w:id="233" w:name="_Toc371954124"/>
      <w:bookmarkStart w:id="234" w:name="_Toc373394383"/>
      <w:bookmarkStart w:id="235" w:name="_Toc383201771"/>
      <w:bookmarkStart w:id="236" w:name="_Toc408052548"/>
      <w:r>
        <w:rPr>
          <w:rFonts w:hint="eastAsia" w:ascii="宋体" w:hAnsi="宋体" w:eastAsia="宋体" w:cs="宋体"/>
          <w:b w:val="0"/>
          <w:sz w:val="24"/>
          <w:szCs w:val="24"/>
        </w:rPr>
        <w:t>33B</w:t>
      </w:r>
      <w:r>
        <w:rPr>
          <w:rFonts w:hint="eastAsia" w:ascii="宋体" w:hAnsi="宋体" w:eastAsia="宋体" w:cs="宋体"/>
          <w:sz w:val="24"/>
          <w:szCs w:val="24"/>
        </w:rPr>
        <w:t>6.4   打印机维护</w:t>
      </w:r>
      <w:bookmarkEnd w:id="230"/>
      <w:bookmarkEnd w:id="231"/>
      <w:bookmarkEnd w:id="232"/>
      <w:bookmarkEnd w:id="233"/>
      <w:bookmarkEnd w:id="234"/>
      <w:bookmarkEnd w:id="235"/>
      <w:bookmarkEnd w:id="236"/>
    </w:p>
    <w:p>
      <w:pPr>
        <w:numPr>
          <w:ilvl w:val="0"/>
          <w:numId w:val="12"/>
        </w:numPr>
        <w:spacing w:line="0" w:lineRule="atLeast"/>
        <w:rPr>
          <w:rFonts w:hint="eastAsia" w:ascii="宋体" w:hAnsi="宋体" w:eastAsia="宋体" w:cs="宋体"/>
          <w:sz w:val="24"/>
          <w:szCs w:val="24"/>
        </w:rPr>
      </w:pPr>
      <w:r>
        <w:rPr>
          <w:rFonts w:hint="eastAsia" w:ascii="宋体" w:hAnsi="宋体" w:eastAsia="宋体" w:cs="宋体"/>
          <w:sz w:val="24"/>
          <w:szCs w:val="24"/>
        </w:rPr>
        <w:t>打印机开盖前请关断仪器电源。</w:t>
      </w:r>
    </w:p>
    <w:p>
      <w:pPr>
        <w:numPr>
          <w:ilvl w:val="0"/>
          <w:numId w:val="12"/>
        </w:numPr>
        <w:spacing w:line="0" w:lineRule="atLeast"/>
        <w:rPr>
          <w:rFonts w:hint="eastAsia" w:ascii="宋体" w:hAnsi="宋体" w:eastAsia="宋体" w:cs="宋体"/>
          <w:sz w:val="24"/>
          <w:szCs w:val="24"/>
        </w:rPr>
      </w:pPr>
      <w:r>
        <w:rPr>
          <w:rFonts w:hint="eastAsia" w:ascii="宋体" w:hAnsi="宋体" w:eastAsia="宋体" w:cs="宋体"/>
          <w:sz w:val="24"/>
          <w:szCs w:val="24"/>
        </w:rPr>
        <w:t>将新热敏打印纸卷热敏涂层面朝上放入打印机纸仓。</w:t>
      </w:r>
    </w:p>
    <w:p>
      <w:pPr>
        <w:numPr>
          <w:ilvl w:val="0"/>
          <w:numId w:val="12"/>
        </w:numPr>
        <w:spacing w:line="0" w:lineRule="atLeast"/>
        <w:rPr>
          <w:rFonts w:hint="eastAsia" w:ascii="宋体" w:hAnsi="宋体" w:eastAsia="宋体" w:cs="宋体"/>
          <w:sz w:val="24"/>
          <w:szCs w:val="24"/>
        </w:rPr>
      </w:pPr>
      <w:r>
        <w:rPr>
          <w:rFonts w:hint="eastAsia" w:ascii="宋体" w:hAnsi="宋体" w:eastAsia="宋体" w:cs="宋体"/>
          <w:sz w:val="24"/>
          <w:szCs w:val="24"/>
        </w:rPr>
        <w:t>合上前盖前要让纸从出纸口中伸出一段，让胶轴将纸卷充分压住。</w:t>
      </w:r>
    </w:p>
    <w:p>
      <w:pPr>
        <w:numPr>
          <w:ilvl w:val="0"/>
          <w:numId w:val="12"/>
        </w:numPr>
        <w:spacing w:line="0" w:lineRule="atLeast"/>
        <w:rPr>
          <w:rFonts w:hint="eastAsia" w:ascii="宋体" w:hAnsi="宋体" w:eastAsia="宋体" w:cs="宋体"/>
          <w:sz w:val="24"/>
          <w:szCs w:val="24"/>
        </w:rPr>
      </w:pPr>
      <w:r>
        <w:rPr>
          <w:rFonts w:hint="eastAsia" w:ascii="宋体" w:hAnsi="宋体" w:eastAsia="宋体" w:cs="宋体"/>
          <w:sz w:val="24"/>
          <w:szCs w:val="24"/>
        </w:rPr>
        <w:t>如果出现打印纸走偏现象，可以重新打开前盖，调整打印纸位置。</w:t>
      </w:r>
    </w:p>
    <w:p>
      <w:pPr>
        <w:spacing w:line="0" w:lineRule="atLeast"/>
        <w:rPr>
          <w:rFonts w:hint="eastAsia" w:ascii="宋体" w:hAnsi="宋体" w:eastAsia="宋体" w:cs="宋体"/>
          <w:b/>
          <w:kern w:val="0"/>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spacing w:line="0" w:lineRule="atLeast"/>
        <w:jc w:val="left"/>
        <w:rPr>
          <w:rFonts w:hint="eastAsia" w:ascii="宋体" w:hAnsi="宋体" w:eastAsia="宋体" w:cs="宋体"/>
          <w:sz w:val="24"/>
          <w:szCs w:val="24"/>
        </w:rPr>
      </w:pPr>
    </w:p>
    <w:p>
      <w:pPr>
        <w:pStyle w:val="2"/>
        <w:autoSpaceDE w:val="0"/>
        <w:spacing w:before="260" w:after="260" w:line="0" w:lineRule="atLeast"/>
        <w:ind w:left="0"/>
        <w:rPr>
          <w:rFonts w:hint="eastAsia" w:ascii="宋体" w:hAnsi="宋体" w:eastAsia="宋体" w:cs="宋体"/>
          <w:b w:val="0"/>
          <w:sz w:val="24"/>
          <w:szCs w:val="24"/>
        </w:rPr>
      </w:pPr>
      <w:bookmarkStart w:id="237" w:name="_Toc358709714"/>
      <w:bookmarkStart w:id="238" w:name="_Toc358720951"/>
      <w:bookmarkStart w:id="239" w:name="_Toc359011339"/>
      <w:bookmarkStart w:id="240" w:name="_Toc371953878"/>
      <w:bookmarkStart w:id="241" w:name="_Toc371954126"/>
      <w:bookmarkStart w:id="242" w:name="_Toc373394385"/>
      <w:bookmarkStart w:id="243" w:name="_Toc383201773"/>
      <w:bookmarkStart w:id="244" w:name="_Toc408052550"/>
    </w:p>
    <w:p>
      <w:pPr>
        <w:pStyle w:val="2"/>
        <w:autoSpaceDE w:val="0"/>
        <w:spacing w:before="260" w:after="260" w:line="0" w:lineRule="atLeast"/>
        <w:ind w:left="0"/>
        <w:rPr>
          <w:rFonts w:hint="eastAsia" w:ascii="宋体" w:hAnsi="宋体" w:eastAsia="宋体" w:cs="宋体"/>
          <w:sz w:val="24"/>
          <w:szCs w:val="24"/>
        </w:rPr>
      </w:pPr>
      <w:r>
        <w:rPr>
          <w:rFonts w:hint="eastAsia" w:ascii="宋体" w:hAnsi="宋体" w:eastAsia="宋体" w:cs="宋体"/>
          <w:b w:val="0"/>
          <w:sz w:val="24"/>
          <w:szCs w:val="24"/>
        </w:rPr>
        <w:t>7</w:t>
      </w:r>
      <w:r>
        <w:rPr>
          <w:rFonts w:hint="eastAsia" w:ascii="宋体" w:hAnsi="宋体" w:eastAsia="宋体" w:cs="宋体"/>
          <w:sz w:val="24"/>
          <w:szCs w:val="24"/>
        </w:rPr>
        <w:t>八、附录</w:t>
      </w:r>
      <w:bookmarkEnd w:id="237"/>
      <w:bookmarkEnd w:id="238"/>
      <w:bookmarkEnd w:id="239"/>
      <w:bookmarkEnd w:id="240"/>
      <w:bookmarkEnd w:id="241"/>
      <w:bookmarkEnd w:id="242"/>
      <w:bookmarkEnd w:id="243"/>
      <w:bookmarkEnd w:id="244"/>
    </w:p>
    <w:p>
      <w:pPr>
        <w:snapToGrid w:val="0"/>
        <w:spacing w:line="0" w:lineRule="atLeast"/>
        <w:jc w:val="center"/>
        <w:rPr>
          <w:rFonts w:hint="eastAsia" w:ascii="宋体" w:hAnsi="宋体" w:eastAsia="宋体" w:cs="宋体"/>
          <w:sz w:val="24"/>
          <w:szCs w:val="24"/>
        </w:rPr>
      </w:pPr>
      <w:r>
        <w:rPr>
          <w:rFonts w:hint="eastAsia" w:ascii="宋体" w:hAnsi="宋体" w:eastAsia="宋体" w:cs="宋体"/>
          <w:b/>
          <w:sz w:val="24"/>
          <w:szCs w:val="24"/>
        </w:rPr>
        <w:t>附录A</w:t>
      </w:r>
    </w:p>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常用绝缘子表面积及泄露距离一览表</w:t>
      </w:r>
    </w:p>
    <w:tbl>
      <w:tblPr>
        <w:tblStyle w:val="92"/>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20"/>
        <w:gridCol w:w="1080"/>
        <w:gridCol w:w="1080"/>
        <w:gridCol w:w="1080"/>
        <w:gridCol w:w="10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绝缘子型号</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上表面积</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cm2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下表面积</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cm2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总表面积</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cm2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泄露距离</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mm</w:t>
            </w:r>
          </w:p>
        </w:tc>
        <w:tc>
          <w:tcPr>
            <w:tcW w:w="144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生 产</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厂 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FC70～FC120/146（127）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566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1083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1649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320</w:t>
            </w:r>
          </w:p>
        </w:tc>
        <w:tc>
          <w:tcPr>
            <w:tcW w:w="1440" w:type="dxa"/>
            <w:vMerge w:val="restart"/>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四川自贡塞迪维尔钢化玻璃绝缘子有限公司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BC8～BC12/146（127）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566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1083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1649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FC160/155（146，170）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825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1492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BC160/155（146，170）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825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1492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FC210/170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854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FC300/195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1020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2157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3177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485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FC7P～FC12P/146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611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1392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2003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BC8P～BC12P/146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611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1392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2003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FC70P～FC120P/146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881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2527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BC80P～BC120P/146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881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2527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FC16P/155（170）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895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1794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2689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FC160P/170（155）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1198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2541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3739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FC210P/170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1183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2536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3719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FC300P/195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1627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3718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5345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690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FC70D-FC120D/127（146）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1184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1203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2387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FC160D/146（155）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1769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3269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17</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FC210D/155（170）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1433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1468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2901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375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18</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LXY-70</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LXY4-70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648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862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320</w:t>
            </w:r>
          </w:p>
        </w:tc>
        <w:tc>
          <w:tcPr>
            <w:tcW w:w="1440" w:type="dxa"/>
            <w:vMerge w:val="restart"/>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南京电气集团有限公司（原南京电瓷总厂）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19</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LXY-100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548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862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LXY-120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648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862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LXY-160</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LXY3-160</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LXY4-160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773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1325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2098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22</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LXY3-210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390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LXY-240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390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24</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LXY-300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1097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2041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3138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485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LXHY-70</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LXHY4-70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1378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2248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26</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LXHY5-70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975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1601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2576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27</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LXHY4-100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975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1601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2576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28</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LXHY4-120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975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1601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2576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LXY3-210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390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LXY-240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2318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390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31</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LXY-300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1097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2041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3138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485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32</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LXHY3-160</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LXHY4-160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993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1806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2799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33</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LXHY5-160</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LXHY6-160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1256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2415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3671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545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34</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LXHY4-210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1256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2415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3671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545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35</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LXAY-120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946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784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1730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LXZY-160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1256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2415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3671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545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37</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LXZY-210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1256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2415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3671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545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LXZY-300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1811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3152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4963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635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39</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674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917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1591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XP-100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807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1477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41</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XP-160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681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891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1572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305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42</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874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1112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1986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335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43</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XP2-210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950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1337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2287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370</w:t>
            </w:r>
          </w:p>
        </w:tc>
        <w:tc>
          <w:tcPr>
            <w:tcW w:w="1440" w:type="dxa"/>
            <w:vMerge w:val="restart"/>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大连电瓷厂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44</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XP1-300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1994</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2121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485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XWP1-70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1162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861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2023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46</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XWP2-70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1162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861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2023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47</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XWP2-100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1288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1208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2496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48</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XWP2-160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1551</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1208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2759</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49</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XWP-210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1423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1360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2783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450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50</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XDP-70C</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336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51</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XDP-70CN</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336</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382</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718</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160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52</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XWP-7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1210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803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2013</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410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53</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X-4.5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645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805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300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54</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685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715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290</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55</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XP-10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645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805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1450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295</w:t>
            </w:r>
          </w:p>
        </w:tc>
        <w:tc>
          <w:tcPr>
            <w:tcW w:w="1440" w:type="dxa"/>
            <w:vMerge w:val="continue"/>
            <w:vAlign w:val="center"/>
          </w:tcPr>
          <w:p>
            <w:pPr>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20" w:type="dxa"/>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56</w:t>
            </w:r>
          </w:p>
        </w:tc>
        <w:tc>
          <w:tcPr>
            <w:tcW w:w="252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LXP-7</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685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715</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1400</w:t>
            </w:r>
          </w:p>
        </w:tc>
        <w:tc>
          <w:tcPr>
            <w:tcW w:w="1080" w:type="dxa"/>
            <w:vAlign w:val="center"/>
          </w:tcPr>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290</w:t>
            </w:r>
          </w:p>
        </w:tc>
        <w:tc>
          <w:tcPr>
            <w:tcW w:w="1440" w:type="dxa"/>
            <w:vMerge w:val="continue"/>
            <w:vAlign w:val="center"/>
          </w:tcPr>
          <w:p>
            <w:pPr>
              <w:spacing w:line="0" w:lineRule="atLeast"/>
              <w:rPr>
                <w:rFonts w:hint="eastAsia" w:ascii="宋体" w:hAnsi="宋体" w:eastAsia="宋体" w:cs="宋体"/>
                <w:color w:val="000000"/>
                <w:sz w:val="24"/>
                <w:szCs w:val="24"/>
              </w:rPr>
            </w:pPr>
          </w:p>
        </w:tc>
      </w:tr>
    </w:tbl>
    <w:p>
      <w:pPr>
        <w:tabs>
          <w:tab w:val="left" w:pos="540"/>
          <w:tab w:val="left" w:pos="720"/>
          <w:tab w:val="left" w:pos="5400"/>
        </w:tabs>
        <w:spacing w:line="0" w:lineRule="atLeast"/>
        <w:rPr>
          <w:rFonts w:hint="eastAsia" w:ascii="宋体" w:hAnsi="宋体" w:eastAsia="宋体" w:cs="宋体"/>
          <w:b/>
          <w:color w:val="000000"/>
          <w:sz w:val="24"/>
          <w:szCs w:val="24"/>
        </w:rPr>
      </w:pPr>
      <w:r>
        <w:rPr>
          <w:rFonts w:hint="eastAsia" w:ascii="宋体" w:hAnsi="宋体" w:eastAsia="宋体" w:cs="宋体"/>
          <w:b/>
          <w:color w:val="000000"/>
          <w:sz w:val="24"/>
          <w:szCs w:val="24"/>
        </w:rPr>
        <w:t>补充：直流绝缘子表面积</w:t>
      </w:r>
    </w:p>
    <w:tbl>
      <w:tblPr>
        <w:tblStyle w:val="92"/>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112"/>
        <w:gridCol w:w="1440"/>
        <w:gridCol w:w="144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型号(吨位)</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上表面积</w:t>
            </w:r>
          </w:p>
          <w:p>
            <w:pPr>
              <w:tabs>
                <w:tab w:val="left" w:pos="540"/>
                <w:tab w:val="left" w:pos="720"/>
                <w:tab w:val="left" w:pos="5400"/>
              </w:tabs>
              <w:autoSpaceDE w:val="0"/>
              <w:spacing w:line="0" w:lineRule="atLeast"/>
              <w:ind w:firstLine="240" w:firstLineChars="1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cm</w:t>
            </w:r>
            <w:r>
              <w:rPr>
                <w:rFonts w:hint="eastAsia" w:ascii="宋体" w:hAnsi="宋体" w:eastAsia="宋体" w:cs="宋体"/>
                <w:sz w:val="24"/>
                <w:szCs w:val="24"/>
              </w:rPr>
              <w:t>PP</w:t>
            </w:r>
            <w:r>
              <w:rPr>
                <w:rFonts w:hint="eastAsia" w:ascii="宋体" w:hAnsi="宋体" w:eastAsia="宋体" w:cs="宋体"/>
                <w:color w:val="000000"/>
                <w:sz w:val="24"/>
                <w:szCs w:val="24"/>
                <w:vertAlign w:val="superscript"/>
              </w:rPr>
              <w:t>2</w:t>
            </w:r>
          </w:p>
        </w:tc>
        <w:tc>
          <w:tcPr>
            <w:tcW w:w="1440" w:type="dxa"/>
          </w:tcPr>
          <w:p>
            <w:pPr>
              <w:tabs>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下表面积</w:t>
            </w:r>
          </w:p>
          <w:p>
            <w:pPr>
              <w:tabs>
                <w:tab w:val="left" w:pos="540"/>
                <w:tab w:val="left" w:pos="720"/>
                <w:tab w:val="left" w:pos="5400"/>
              </w:tabs>
              <w:autoSpaceDE w:val="0"/>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cm</w:t>
            </w:r>
            <w:r>
              <w:rPr>
                <w:rFonts w:hint="eastAsia" w:ascii="宋体" w:hAnsi="宋体" w:eastAsia="宋体" w:cs="宋体"/>
                <w:sz w:val="24"/>
                <w:szCs w:val="24"/>
              </w:rPr>
              <w:t>PP</w:t>
            </w:r>
            <w:r>
              <w:rPr>
                <w:rFonts w:hint="eastAsia" w:ascii="宋体" w:hAnsi="宋体" w:eastAsia="宋体" w:cs="宋体"/>
                <w:color w:val="000000"/>
                <w:sz w:val="24"/>
                <w:szCs w:val="24"/>
                <w:vertAlign w:val="superscript"/>
              </w:rPr>
              <w:t>2</w:t>
            </w:r>
          </w:p>
        </w:tc>
        <w:tc>
          <w:tcPr>
            <w:tcW w:w="1440" w:type="dxa"/>
          </w:tcPr>
          <w:p>
            <w:pPr>
              <w:tabs>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总表面积</w:t>
            </w:r>
          </w:p>
          <w:p>
            <w:pPr>
              <w:tabs>
                <w:tab w:val="left" w:pos="540"/>
                <w:tab w:val="left" w:pos="720"/>
                <w:tab w:val="left" w:pos="5400"/>
              </w:tabs>
              <w:autoSpaceDE w:val="0"/>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cm</w:t>
            </w:r>
            <w:r>
              <w:rPr>
                <w:rFonts w:hint="eastAsia" w:ascii="宋体" w:hAnsi="宋体" w:eastAsia="宋体" w:cs="宋体"/>
                <w:sz w:val="24"/>
                <w:szCs w:val="24"/>
              </w:rPr>
              <w:t>PP</w:t>
            </w:r>
            <w:r>
              <w:rPr>
                <w:rFonts w:hint="eastAsia" w:ascii="宋体" w:hAnsi="宋体" w:eastAsia="宋体" w:cs="宋体"/>
                <w:color w:val="000000"/>
                <w:sz w:val="24"/>
                <w:szCs w:val="24"/>
                <w:vertAlign w:val="superscript"/>
              </w:rPr>
              <w:t>2</w:t>
            </w:r>
          </w:p>
        </w:tc>
        <w:tc>
          <w:tcPr>
            <w:tcW w:w="1440"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CA-774EZ(210)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3754</w:t>
            </w:r>
          </w:p>
        </w:tc>
        <w:tc>
          <w:tcPr>
            <w:tcW w:w="1440" w:type="dxa"/>
            <w:vMerge w:val="restart"/>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NGK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CA-772EZ(160)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2900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845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3745</w:t>
            </w:r>
          </w:p>
        </w:tc>
        <w:tc>
          <w:tcPr>
            <w:tcW w:w="1440" w:type="dxa"/>
            <w:vMerge w:val="continue"/>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CA-776EZ(300三伞)</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3951</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1268</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5219</w:t>
            </w:r>
          </w:p>
        </w:tc>
        <w:tc>
          <w:tcPr>
            <w:tcW w:w="1440" w:type="dxa"/>
            <w:vMerge w:val="continue"/>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CA-765EZ(300)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2055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3055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5110</w:t>
            </w:r>
          </w:p>
        </w:tc>
        <w:tc>
          <w:tcPr>
            <w:tcW w:w="1440" w:type="dxa"/>
            <w:vMerge w:val="continue"/>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CA-735EZ(160)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2295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3650</w:t>
            </w:r>
          </w:p>
        </w:tc>
        <w:tc>
          <w:tcPr>
            <w:tcW w:w="1440" w:type="dxa"/>
            <w:vMerge w:val="continue"/>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CA-745EZ(210)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2295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3650</w:t>
            </w:r>
          </w:p>
        </w:tc>
        <w:tc>
          <w:tcPr>
            <w:tcW w:w="1440" w:type="dxa"/>
            <w:vMerge w:val="continue"/>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CA-765EZ(400)</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3980</w:t>
            </w:r>
          </w:p>
        </w:tc>
        <w:tc>
          <w:tcPr>
            <w:tcW w:w="1440" w:type="dxa"/>
            <w:vMerge w:val="continue"/>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大连 160KN</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2185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3540</w:t>
            </w:r>
          </w:p>
        </w:tc>
        <w:tc>
          <w:tcPr>
            <w:tcW w:w="1440" w:type="dxa"/>
          </w:tcPr>
          <w:p>
            <w:pPr>
              <w:tabs>
                <w:tab w:val="left" w:pos="540"/>
                <w:tab w:val="left" w:pos="720"/>
                <w:tab w:val="left" w:pos="5400"/>
              </w:tabs>
              <w:spacing w:line="0" w:lineRule="atLeas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128"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112" w:type="dxa"/>
          </w:tcPr>
          <w:p>
            <w:pPr>
              <w:tabs>
                <w:tab w:val="left" w:pos="540"/>
                <w:tab w:val="left" w:pos="720"/>
                <w:tab w:val="left" w:pos="5400"/>
              </w:tabs>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自贡 160KN</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1355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2325</w:t>
            </w:r>
          </w:p>
        </w:tc>
        <w:tc>
          <w:tcPr>
            <w:tcW w:w="1440" w:type="dxa"/>
          </w:tcPr>
          <w:p>
            <w:pPr>
              <w:tabs>
                <w:tab w:val="left" w:pos="540"/>
                <w:tab w:val="left" w:pos="720"/>
                <w:tab w:val="left" w:pos="5400"/>
              </w:tabs>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3680</w:t>
            </w:r>
          </w:p>
        </w:tc>
        <w:tc>
          <w:tcPr>
            <w:tcW w:w="1440" w:type="dxa"/>
          </w:tcPr>
          <w:p>
            <w:pPr>
              <w:tabs>
                <w:tab w:val="left" w:pos="540"/>
                <w:tab w:val="left" w:pos="720"/>
                <w:tab w:val="left" w:pos="5400"/>
              </w:tabs>
              <w:spacing w:line="0" w:lineRule="atLeast"/>
              <w:rPr>
                <w:rFonts w:hint="eastAsia" w:ascii="宋体" w:hAnsi="宋体" w:eastAsia="宋体" w:cs="宋体"/>
                <w:color w:val="000000"/>
                <w:sz w:val="24"/>
                <w:szCs w:val="24"/>
              </w:rPr>
            </w:pPr>
          </w:p>
        </w:tc>
      </w:tr>
    </w:tbl>
    <w:p>
      <w:pPr>
        <w:spacing w:line="0" w:lineRule="atLeast"/>
        <w:jc w:val="center"/>
        <w:rPr>
          <w:rFonts w:hint="eastAsia" w:ascii="宋体" w:hAnsi="宋体" w:eastAsia="宋体" w:cs="宋体"/>
          <w:b/>
          <w:color w:val="000000"/>
          <w:sz w:val="24"/>
          <w:szCs w:val="24"/>
        </w:rPr>
      </w:pPr>
    </w:p>
    <w:p>
      <w:pPr>
        <w:spacing w:line="0" w:lineRule="atLeast"/>
        <w:jc w:val="center"/>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center"/>
        <w:rPr>
          <w:rFonts w:hint="eastAsia" w:ascii="宋体" w:hAnsi="宋体" w:eastAsia="宋体" w:cs="宋体"/>
          <w:b/>
          <w:color w:val="000000"/>
          <w:sz w:val="24"/>
          <w:szCs w:val="24"/>
        </w:rPr>
      </w:pPr>
    </w:p>
    <w:p>
      <w:pPr>
        <w:spacing w:line="0" w:lineRule="atLeas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附录B</w:t>
      </w:r>
    </w:p>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标准盘形智能电导盐密及灰密和现场污秽度的相互关系</w:t>
      </w:r>
    </w:p>
    <w:p>
      <w:pPr>
        <w:spacing w:line="0" w:lineRule="atLeast"/>
        <w:rPr>
          <w:rFonts w:hint="eastAsia" w:ascii="宋体" w:hAnsi="宋体" w:eastAsia="宋体" w:cs="宋体"/>
          <w:color w:val="000000"/>
          <w:sz w:val="24"/>
          <w:szCs w:val="24"/>
        </w:rPr>
      </w:pPr>
      <w:r>
        <w:rPr>
          <w:rFonts w:hint="eastAsia" w:ascii="宋体" w:hAnsi="宋体" w:eastAsia="宋体" w:cs="宋体"/>
          <w:color w:val="000000"/>
          <w:sz w:val="24"/>
          <w:szCs w:val="24"/>
        </w:rPr>
        <w:t>新的污秽等级划分方法引入了等值盐密和灰密双重因素。下图以参照盘形绝缘子（结果高度146mm，盘径255mm，爬距305mm）等值盐密及灰密和现场污秽度的相互关系。四条粗线分别为非常轻污秽区（a区）、轻污秽区（b区）、中等污秽区（c区）、重污秽区（d区）和非常污秽区（e区）的分界线，分界线表明同一耐受压下现场污秽度可以有不同等值盐密和灰密的组合。根据我国电网的大量污秽测量数据，灰密为等值盐密的2~10倍，平均可取等值盐密的5倍。</w:t>
      </w:r>
    </w:p>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4162425" cy="3257550"/>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62425" cy="3257550"/>
                    </a:xfrm>
                    <a:prstGeom prst="rect">
                      <a:avLst/>
                    </a:prstGeom>
                    <a:noFill/>
                    <a:ln>
                      <a:noFill/>
                    </a:ln>
                  </pic:spPr>
                </pic:pic>
              </a:graphicData>
            </a:graphic>
          </wp:inline>
        </w:drawing>
      </w:r>
    </w:p>
    <w:p>
      <w:pPr>
        <w:spacing w:line="0" w:lineRule="atLeast"/>
        <w:jc w:val="left"/>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pPr>
        <w:spacing w:line="0" w:lineRule="atLeast"/>
        <w:jc w:val="left"/>
        <w:rPr>
          <w:rFonts w:hint="eastAsia" w:ascii="宋体" w:hAnsi="宋体" w:eastAsia="宋体" w:cs="宋体"/>
          <w:color w:val="000000"/>
          <w:sz w:val="24"/>
          <w:szCs w:val="24"/>
        </w:rPr>
      </w:pPr>
      <w:r>
        <w:rPr>
          <w:rFonts w:hint="eastAsia" w:ascii="宋体" w:hAnsi="宋体" w:eastAsia="宋体" w:cs="宋体"/>
          <w:color w:val="000000"/>
          <w:sz w:val="24"/>
          <w:szCs w:val="24"/>
        </w:rPr>
        <w:t>1、以上几个污秽等级与GB/T 16434-1996中以数字表示的污秽等级不一一对应；</w:t>
      </w:r>
    </w:p>
    <w:p>
      <w:pPr>
        <w:spacing w:line="0" w:lineRule="atLeast"/>
        <w:jc w:val="left"/>
        <w:rPr>
          <w:rFonts w:hint="eastAsia" w:ascii="宋体" w:hAnsi="宋体" w:eastAsia="宋体" w:cs="宋体"/>
          <w:color w:val="000000"/>
          <w:sz w:val="24"/>
          <w:szCs w:val="24"/>
        </w:rPr>
      </w:pPr>
      <w:r>
        <w:rPr>
          <w:rFonts w:hint="eastAsia" w:ascii="宋体" w:hAnsi="宋体" w:eastAsia="宋体" w:cs="宋体"/>
          <w:color w:val="000000"/>
          <w:sz w:val="24"/>
          <w:szCs w:val="24"/>
        </w:rPr>
        <w:t>根据原GB/T16434规定，5个不同污秽等级区域的等值盐密，</w:t>
      </w:r>
      <w:r>
        <w:rPr>
          <w:rFonts w:hint="eastAsia" w:ascii="宋体" w:hAnsi="宋体" w:eastAsia="宋体" w:cs="宋体"/>
          <w:bCs/>
          <w:color w:val="000000"/>
          <w:sz w:val="24"/>
          <w:szCs w:val="24"/>
        </w:rPr>
        <w:t>如以灰密为等值盐密的5倍计</w:t>
      </w:r>
      <w:r>
        <w:rPr>
          <w:rFonts w:hint="eastAsia" w:ascii="宋体" w:hAnsi="宋体" w:eastAsia="宋体" w:cs="宋体"/>
          <w:color w:val="000000"/>
          <w:sz w:val="24"/>
          <w:szCs w:val="24"/>
        </w:rPr>
        <w:t>，5点分别落于c区、d区和e区，具体变化如下：</w:t>
      </w:r>
    </w:p>
    <w:p>
      <w:pPr>
        <w:spacing w:line="0" w:lineRule="atLeast"/>
        <w:ind w:firstLine="354" w:firstLineChars="147"/>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很轻污秽区</w:t>
      </w:r>
      <w:r>
        <w:rPr>
          <w:rFonts w:hint="eastAsia" w:ascii="宋体" w:hAnsi="宋体" w:eastAsia="宋体" w:cs="宋体"/>
          <w:color w:val="000000"/>
          <w:sz w:val="24"/>
          <w:szCs w:val="24"/>
        </w:rPr>
        <w:t>（原大气清洁区，0）的等值盐密值落在了修订版的中等污秽区（c区）内。</w:t>
      </w:r>
    </w:p>
    <w:p>
      <w:pPr>
        <w:spacing w:line="0" w:lineRule="atLeast"/>
        <w:ind w:firstLine="354" w:firstLineChars="147"/>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轻污秽区</w:t>
      </w:r>
      <w:r>
        <w:rPr>
          <w:rFonts w:hint="eastAsia" w:ascii="宋体" w:hAnsi="宋体" w:eastAsia="宋体" w:cs="宋体"/>
          <w:color w:val="000000"/>
          <w:sz w:val="24"/>
          <w:szCs w:val="24"/>
        </w:rPr>
        <w:t>（Ⅰ区）跨越修订版中等污秽区（c区）和重污秽区（d区）。</w:t>
      </w:r>
    </w:p>
    <w:p>
      <w:pPr>
        <w:spacing w:line="0" w:lineRule="atLeast"/>
        <w:ind w:firstLine="354" w:firstLineChars="147"/>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中等污秽区</w:t>
      </w:r>
      <w:r>
        <w:rPr>
          <w:rFonts w:hint="eastAsia" w:ascii="宋体" w:hAnsi="宋体" w:eastAsia="宋体" w:cs="宋体"/>
          <w:color w:val="000000"/>
          <w:sz w:val="24"/>
          <w:szCs w:val="24"/>
        </w:rPr>
        <w:t>（Ⅱ区）进入修订版重污秽区（d区）。</w:t>
      </w:r>
    </w:p>
    <w:p>
      <w:pPr>
        <w:spacing w:line="0" w:lineRule="atLeast"/>
        <w:ind w:firstLine="354" w:firstLineChars="147"/>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重污秽区</w:t>
      </w:r>
      <w:r>
        <w:rPr>
          <w:rFonts w:hint="eastAsia" w:ascii="宋体" w:hAnsi="宋体" w:eastAsia="宋体" w:cs="宋体"/>
          <w:color w:val="000000"/>
          <w:sz w:val="24"/>
          <w:szCs w:val="24"/>
        </w:rPr>
        <w:t>（III区）大部进入修订版很重污秽区（e区）。</w:t>
      </w:r>
    </w:p>
    <w:p>
      <w:pPr>
        <w:spacing w:line="0" w:lineRule="atLeast"/>
        <w:jc w:val="left"/>
        <w:rPr>
          <w:rFonts w:hint="eastAsia" w:ascii="宋体" w:hAnsi="宋体" w:eastAsia="宋体" w:cs="宋体"/>
          <w:color w:val="000000"/>
          <w:sz w:val="24"/>
          <w:szCs w:val="24"/>
        </w:rPr>
      </w:pPr>
      <w:r>
        <w:rPr>
          <w:rFonts w:hint="eastAsia" w:ascii="宋体" w:hAnsi="宋体" w:eastAsia="宋体" w:cs="宋体"/>
          <w:color w:val="000000"/>
          <w:sz w:val="24"/>
          <w:szCs w:val="24"/>
        </w:rPr>
        <w:t>2、选择绝缘子时，需考虑现场污秽度的具体数值。</w:t>
      </w:r>
    </w:p>
    <w:p>
      <w:pPr>
        <w:spacing w:line="0" w:lineRule="atLeast"/>
        <w:jc w:val="center"/>
        <w:rPr>
          <w:rFonts w:hint="eastAsia" w:ascii="宋体" w:hAnsi="宋体" w:eastAsia="宋体" w:cs="宋体"/>
          <w:b/>
          <w:color w:val="000000"/>
          <w:sz w:val="24"/>
          <w:szCs w:val="24"/>
        </w:rPr>
      </w:pPr>
    </w:p>
    <w:p>
      <w:pPr>
        <w:spacing w:line="0" w:lineRule="atLeast"/>
        <w:jc w:val="center"/>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both"/>
        <w:rPr>
          <w:rFonts w:hint="eastAsia" w:ascii="宋体" w:hAnsi="宋体" w:eastAsia="宋体" w:cs="宋体"/>
          <w:b/>
          <w:color w:val="000000"/>
          <w:sz w:val="24"/>
          <w:szCs w:val="24"/>
        </w:rPr>
      </w:pPr>
    </w:p>
    <w:p>
      <w:pPr>
        <w:spacing w:line="0" w:lineRule="atLeast"/>
        <w:jc w:val="center"/>
        <w:rPr>
          <w:rFonts w:hint="eastAsia" w:ascii="宋体" w:hAnsi="宋体" w:eastAsia="宋体" w:cs="宋体"/>
          <w:b/>
          <w:color w:val="000000"/>
          <w:sz w:val="24"/>
          <w:szCs w:val="24"/>
        </w:rPr>
      </w:pPr>
    </w:p>
    <w:p>
      <w:pPr>
        <w:spacing w:line="0" w:lineRule="atLeas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附录C</w:t>
      </w:r>
    </w:p>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统一爬电比距和现场污秽度的相互关系</w:t>
      </w:r>
    </w:p>
    <w:tbl>
      <w:tblPr>
        <w:tblStyle w:val="92"/>
        <w:tblpPr w:leftFromText="180" w:rightFromText="180" w:vertAnchor="text" w:horzAnchor="margin" w:tblpX="36" w:tblpY="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76"/>
        <w:gridCol w:w="1382"/>
        <w:gridCol w:w="1498"/>
        <w:gridCol w:w="1440"/>
        <w:gridCol w:w="10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爬电比距</w:t>
            </w:r>
          </w:p>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（mm/kV）</w:t>
            </w: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很轻污秽（a）</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轻污秽（b）</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中等污秽（c）</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重污秽（d）</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很重污秽（c）</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vMerge w:val="restart"/>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IEC60815:2CD文件</w:t>
            </w: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22（&lt;25）</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28(25~31.5)</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35(31.5~40)</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44(40~50)</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55(&gt;50)</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最高相对地电压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vMerge w:val="continue"/>
          </w:tcPr>
          <w:p>
            <w:pPr>
              <w:spacing w:line="0" w:lineRule="atLeast"/>
              <w:jc w:val="center"/>
              <w:rPr>
                <w:rFonts w:hint="eastAsia" w:ascii="宋体" w:hAnsi="宋体" w:eastAsia="宋体" w:cs="宋体"/>
                <w:color w:val="000000"/>
                <w:sz w:val="24"/>
                <w:szCs w:val="24"/>
              </w:rPr>
            </w:pP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12.7(&lt;14.4)</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16.2(14.4~18.5)</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20.2(18.5~23.1)</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25.4(23.1~28.8)</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31.8(&gt;28.8)</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最高线电压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vMerge w:val="continue"/>
          </w:tcPr>
          <w:p>
            <w:pPr>
              <w:spacing w:line="0" w:lineRule="atLeast"/>
              <w:jc w:val="center"/>
              <w:rPr>
                <w:rFonts w:hint="eastAsia" w:ascii="宋体" w:hAnsi="宋体" w:eastAsia="宋体" w:cs="宋体"/>
                <w:color w:val="000000"/>
                <w:sz w:val="24"/>
                <w:szCs w:val="24"/>
              </w:rPr>
            </w:pP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14.0(&lt;15.8)</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18.0(15.8~20.4)</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22.2(20.4~25.4)</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27.9(25.4~31.7)</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34.9(&gt;31.9)</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vMerge w:val="restart"/>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GB/T16434-96版</w:t>
            </w: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&lt;25.1</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25.1~31.5</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31.5~39.3</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39.3~50.4</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50.4~59.8</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最高相对地电压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vMerge w:val="continue"/>
          </w:tcPr>
          <w:p>
            <w:pPr>
              <w:spacing w:line="0" w:lineRule="atLeast"/>
              <w:jc w:val="center"/>
              <w:rPr>
                <w:rFonts w:hint="eastAsia" w:ascii="宋体" w:hAnsi="宋体" w:eastAsia="宋体" w:cs="宋体"/>
                <w:color w:val="000000"/>
                <w:sz w:val="24"/>
                <w:szCs w:val="24"/>
              </w:rPr>
            </w:pP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&lt;14.5</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14.5~18.2</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18.2~22.7</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22.7~29.1</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29.1~34.5</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最高线电压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4" w:type="dxa"/>
            <w:vMerge w:val="continue"/>
          </w:tcPr>
          <w:p>
            <w:pPr>
              <w:spacing w:line="0" w:lineRule="atLeast"/>
              <w:jc w:val="center"/>
              <w:rPr>
                <w:rFonts w:hint="eastAsia" w:ascii="宋体" w:hAnsi="宋体" w:eastAsia="宋体" w:cs="宋体"/>
                <w:color w:val="000000"/>
                <w:sz w:val="24"/>
                <w:szCs w:val="24"/>
              </w:rPr>
            </w:pPr>
          </w:p>
        </w:tc>
        <w:tc>
          <w:tcPr>
            <w:tcW w:w="1176"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&lt;16</w:t>
            </w:r>
          </w:p>
        </w:tc>
        <w:tc>
          <w:tcPr>
            <w:tcW w:w="1382"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16~20</w:t>
            </w:r>
          </w:p>
        </w:tc>
        <w:tc>
          <w:tcPr>
            <w:tcW w:w="1498"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20~25</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25~32</w:t>
            </w:r>
          </w:p>
        </w:tc>
        <w:tc>
          <w:tcPr>
            <w:tcW w:w="108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32~38</w:t>
            </w:r>
          </w:p>
        </w:tc>
        <w:tc>
          <w:tcPr>
            <w:tcW w:w="1440" w:type="dxa"/>
          </w:tcPr>
          <w:p>
            <w:pPr>
              <w:spacing w:line="0" w:lineRule="atLeas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额定线电压</w:t>
            </w:r>
          </w:p>
        </w:tc>
      </w:tr>
    </w:tbl>
    <w:p>
      <w:pPr>
        <w:spacing w:line="0" w:lineRule="atLeast"/>
        <w:rPr>
          <w:rFonts w:hint="eastAsia" w:ascii="宋体" w:hAnsi="宋体" w:eastAsia="宋体" w:cs="宋体"/>
          <w:b/>
          <w:color w:val="000000"/>
          <w:sz w:val="24"/>
          <w:szCs w:val="24"/>
        </w:rPr>
      </w:pPr>
      <w:r>
        <w:rPr>
          <w:rFonts w:hint="eastAsia" w:ascii="宋体" w:hAnsi="宋体" w:eastAsia="宋体" w:cs="宋体"/>
          <w:b/>
          <w:color w:val="000000"/>
          <w:sz w:val="24"/>
          <w:szCs w:val="24"/>
        </w:rPr>
        <w:t>说明：括号内数据为我国各级污区选用线路爬电比距的表示方法。</w:t>
      </w: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rPr>
          <w:rFonts w:hint="eastAsia" w:ascii="宋体" w:hAnsi="宋体" w:eastAsia="宋体" w:cs="宋体"/>
          <w:b/>
          <w:color w:val="000000"/>
          <w:sz w:val="24"/>
          <w:szCs w:val="24"/>
        </w:rPr>
      </w:pPr>
    </w:p>
    <w:p>
      <w:pPr>
        <w:spacing w:line="0" w:lineRule="atLeast"/>
        <w:jc w:val="both"/>
        <w:rPr>
          <w:rFonts w:hint="eastAsia" w:ascii="宋体" w:hAnsi="宋体" w:eastAsia="宋体" w:cs="宋体"/>
          <w:sz w:val="24"/>
          <w:szCs w:val="24"/>
        </w:rPr>
      </w:pPr>
    </w:p>
    <w:sectPr>
      <w:headerReference r:id="rId4" w:type="first"/>
      <w:footerReference r:id="rId7" w:type="first"/>
      <w:headerReference r:id="rId3" w:type="default"/>
      <w:footerReference r:id="rId5" w:type="default"/>
      <w:footerReference r:id="rId6" w:type="even"/>
      <w:pgSz w:w="11907" w:h="16840"/>
      <w:pgMar w:top="567" w:right="1418" w:bottom="567" w:left="1531" w:header="567" w:footer="567"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Black">
    <w:panose1 w:val="020B0A04020102020204"/>
    <w:charset w:val="00"/>
    <w:family w:val="decorative"/>
    <w:pitch w:val="default"/>
    <w:sig w:usb0="00000287" w:usb1="00000000" w:usb2="00000000" w:usb3="00000000" w:csb0="2000009F" w:csb1="DFD70000"/>
  </w:font>
  <w:font w:name="楷体_GB2312">
    <w:altName w:val="楷体"/>
    <w:panose1 w:val="02010609030101010101"/>
    <w:charset w:val="86"/>
    <w:family w:val="swiss"/>
    <w:pitch w:val="default"/>
    <w:sig w:usb0="00000000" w:usb1="00000000" w:usb2="00000000" w:usb3="00000000" w:csb0="00040000" w:csb1="00000000"/>
  </w:font>
  <w:font w:name="微软雅黑">
    <w:panose1 w:val="020B0503020204020204"/>
    <w:charset w:val="86"/>
    <w:family w:val="decorative"/>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0"/>
      </w:pBdr>
      <w:tabs>
        <w:tab w:val="center" w:pos="4320"/>
        <w:tab w:val="right" w:pos="8640"/>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ind w:right="-330" w:rightChars="-157"/>
                            <w:rPr>
                              <w:rStyle w:val="89"/>
                              <w:rFonts w:ascii="微软雅黑" w:hAnsi="微软雅黑" w:eastAsia="微软雅黑"/>
                              <w:b/>
                            </w:rPr>
                          </w:pPr>
                          <w:r>
                            <w:rPr>
                              <w:rFonts w:ascii="微软雅黑" w:hAnsi="微软雅黑" w:eastAsia="微软雅黑"/>
                              <w:b/>
                            </w:rPr>
                            <w:fldChar w:fldCharType="begin"/>
                          </w:r>
                          <w:r>
                            <w:rPr>
                              <w:rStyle w:val="89"/>
                              <w:rFonts w:ascii="微软雅黑" w:hAnsi="微软雅黑" w:eastAsia="微软雅黑"/>
                              <w:b/>
                            </w:rPr>
                            <w:instrText xml:space="preserve">PAGE  </w:instrText>
                          </w:r>
                          <w:r>
                            <w:rPr>
                              <w:rFonts w:ascii="微软雅黑" w:hAnsi="微软雅黑" w:eastAsia="微软雅黑"/>
                              <w:b/>
                            </w:rPr>
                            <w:fldChar w:fldCharType="separate"/>
                          </w:r>
                          <w:r>
                            <w:rPr>
                              <w:rStyle w:val="89"/>
                              <w:rFonts w:ascii="微软雅黑" w:hAnsi="微软雅黑" w:eastAsia="微软雅黑"/>
                              <w:b/>
                            </w:rPr>
                            <w:t>27</w:t>
                          </w:r>
                          <w:r>
                            <w:rPr>
                              <w:rFonts w:ascii="微软雅黑" w:hAnsi="微软雅黑" w:eastAsia="微软雅黑"/>
                              <w:b/>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57"/>
                      <w:ind w:right="-330" w:rightChars="-157"/>
                      <w:rPr>
                        <w:rStyle w:val="89"/>
                        <w:rFonts w:ascii="微软雅黑" w:hAnsi="微软雅黑" w:eastAsia="微软雅黑"/>
                        <w:b/>
                      </w:rPr>
                    </w:pPr>
                    <w:r>
                      <w:rPr>
                        <w:rFonts w:ascii="微软雅黑" w:hAnsi="微软雅黑" w:eastAsia="微软雅黑"/>
                        <w:b/>
                      </w:rPr>
                      <w:fldChar w:fldCharType="begin"/>
                    </w:r>
                    <w:r>
                      <w:rPr>
                        <w:rStyle w:val="89"/>
                        <w:rFonts w:ascii="微软雅黑" w:hAnsi="微软雅黑" w:eastAsia="微软雅黑"/>
                        <w:b/>
                      </w:rPr>
                      <w:instrText xml:space="preserve">PAGE  </w:instrText>
                    </w:r>
                    <w:r>
                      <w:rPr>
                        <w:rFonts w:ascii="微软雅黑" w:hAnsi="微软雅黑" w:eastAsia="微软雅黑"/>
                        <w:b/>
                      </w:rPr>
                      <w:fldChar w:fldCharType="separate"/>
                    </w:r>
                    <w:r>
                      <w:rPr>
                        <w:rStyle w:val="89"/>
                        <w:rFonts w:ascii="微软雅黑" w:hAnsi="微软雅黑" w:eastAsia="微软雅黑"/>
                        <w:b/>
                      </w:rPr>
                      <w:t>27</w:t>
                    </w:r>
                    <w:r>
                      <w:rPr>
                        <w:rFonts w:ascii="微软雅黑" w:hAnsi="微软雅黑" w:eastAsia="微软雅黑"/>
                        <w:b/>
                      </w:rPr>
                      <w:fldChar w:fldCharType="end"/>
                    </w:r>
                  </w:p>
                </w:txbxContent>
              </v:textbox>
            </v:shape>
          </w:pict>
        </mc:Fallback>
      </mc:AlternateContent>
    </w:r>
    <w:r>
      <w:rPr>
        <w:rFonts w:hint="eastAsia"/>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-3130550</wp:posOffset>
              </wp:positionV>
              <wp:extent cx="5715000" cy="0"/>
              <wp:effectExtent l="9525" t="12700" r="9525" b="6350"/>
              <wp:wrapNone/>
              <wp:docPr id="2" name="Line 21"/>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FFFFFF"/>
                        </a:solidFill>
                        <a:round/>
                      </a:ln>
                      <a:effectLst/>
                    </wps:spPr>
                    <wps:bodyPr/>
                  </wps:wsp>
                </a:graphicData>
              </a:graphic>
            </wp:anchor>
          </w:drawing>
        </mc:Choice>
        <mc:Fallback>
          <w:pict>
            <v:line id="Line 21" o:spid="_x0000_s1026" o:spt="20" style="position:absolute;left:0pt;margin-left:0pt;margin-top:-246.5pt;height:0pt;width:450pt;z-index:251658240;mso-width-relative:page;mso-height-relative:page;" filled="f" stroked="t" coordsize="21600,21600" o:gfxdata="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TmTJK&#10;0wAAAAoBAAAPAAAAAAAAAAEAIAAAACIAAABkcnMvZG93bnJldi54bWxQSwECFAAUAAAACACHTuJA&#10;9C3cnbQBAABgAwAADgAAAAAAAAABACAAAAAiAQAAZHJzL2Uyb0RvYy54bWxQSwUGAAAAAAYABgBZ&#10;AQAASAUAAAAA&#10;">
              <v:fill on="f" focussize="0,0"/>
              <v:stroke color="#FFFFFF"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framePr w:wrap="around" w:vAnchor="text" w:hAnchor="margin" w:xAlign="outside" w:y="1"/>
      <w:rPr>
        <w:rStyle w:val="89"/>
      </w:rPr>
    </w:pPr>
    <w:r>
      <w:fldChar w:fldCharType="begin"/>
    </w:r>
    <w:r>
      <w:rPr>
        <w:rStyle w:val="89"/>
      </w:rPr>
      <w:instrText xml:space="preserve">PAGE  </w:instrText>
    </w:r>
    <w:r>
      <w:fldChar w:fldCharType="end"/>
    </w:r>
  </w:p>
  <w:p>
    <w:pPr>
      <w:pStyle w:val="5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0</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0</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single" w:color="auto" w:sz="4" w:space="0"/>
      </w:pBdr>
      <w:jc w:val="left"/>
    </w:pPr>
    <w:r>
      <w:rPr>
        <w:rFonts w:hint="eastAsia" w:ascii="宋体" w:hAnsi="宋体"/>
        <w:sz w:val="21"/>
        <w:szCs w:val="21"/>
      </w:rPr>
      <w:t xml:space="preserve">YTC640智能电导盐密度测试仪      </w:t>
    </w:r>
    <w:r>
      <w:rPr>
        <w:rFonts w:hint="eastAsia" w:ascii="宋体" w:hAnsi="宋体"/>
        <w:sz w:val="21"/>
        <w:szCs w:val="21"/>
        <w:lang w:val="en-US" w:eastAsia="zh-CN"/>
      </w:rPr>
      <w:t xml:space="preserve">  </w:t>
    </w:r>
    <w:r>
      <w:rPr>
        <w:rFonts w:hint="eastAsia" w:ascii="宋体" w:hAnsi="宋体"/>
        <w:sz w:val="21"/>
        <w:szCs w:val="21"/>
      </w:rPr>
      <w:t>www.hb1000kv.com       湖北仪天成电力设备有限公司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single" w:color="auto" w:sz="4" w:space="0"/>
      </w:pBdr>
      <w:jc w:val="left"/>
    </w:pPr>
    <w:r>
      <w:rPr>
        <w:rFonts w:hint="eastAsia" w:ascii="宋体" w:hAnsi="宋体"/>
        <w:sz w:val="21"/>
        <w:szCs w:val="21"/>
      </w:rPr>
      <w:t>YTC1104系列超低频高压发生器      www.hb1000kv.com       湖北仪天成电力设备有限公司</w:t>
    </w:r>
    <w: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495300</wp:posOffset>
              </wp:positionV>
              <wp:extent cx="5600700" cy="0"/>
              <wp:effectExtent l="9525" t="9525" r="9525" b="9525"/>
              <wp:wrapNone/>
              <wp:docPr id="1" name="Line 1"/>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a:effectLst/>
                    </wps:spPr>
                    <wps:bodyPr/>
                  </wps:wsp>
                </a:graphicData>
              </a:graphic>
            </wp:anchor>
          </w:drawing>
        </mc:Choice>
        <mc:Fallback>
          <w:pict>
            <v:line id="Line 1" o:spid="_x0000_s1026" o:spt="20" style="position:absolute;left:0pt;margin-left:0pt;margin-top:39pt;height:0pt;width:441pt;z-index:251657216;mso-width-relative:page;mso-height-relative:page;" filled="f" stroked="t" coordsize="21600,21600" o:gfxdata="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AcghdMA&#10;AAAGAQAADwAAAAAAAAABACAAAAAiAAAAZHJzL2Rvd25yZXYueG1sUEsBAhQAFAAAAAgAh07iQMYL&#10;dRWyAQAAXwMAAA4AAAAAAAAAAQAgAAAAIgEAAGRycy9lMm9Eb2MueG1sUEsFBgAAAAAGAAYAWQEA&#10;AEYFAAAAAA==&#10;">
              <v:fill on="f" focussize="0,0"/>
              <v:stroke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D3F611E"/>
    <w:multiLevelType w:val="multilevel"/>
    <w:tmpl w:val="0D3F611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5E7359F"/>
    <w:multiLevelType w:val="multilevel"/>
    <w:tmpl w:val="25E7359F"/>
    <w:lvl w:ilvl="0" w:tentative="0">
      <w:start w:val="1"/>
      <w:numFmt w:val="bullet"/>
      <w:lvlText w:val=""/>
      <w:lvlJc w:val="left"/>
      <w:pPr>
        <w:tabs>
          <w:tab w:val="left" w:pos="420"/>
        </w:tabs>
        <w:ind w:left="420" w:hanging="420"/>
      </w:pPr>
      <w:rPr>
        <w:rFonts w:hint="default" w:ascii="Wingdings" w:hAnsi="Wingdings"/>
        <w:color w:val="auto"/>
        <w:sz w:val="30"/>
        <w:szCs w:val="3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287B43CB"/>
    <w:multiLevelType w:val="multilevel"/>
    <w:tmpl w:val="287B43C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23F5486"/>
    <w:multiLevelType w:val="multilevel"/>
    <w:tmpl w:val="323F548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E0639AD"/>
    <w:multiLevelType w:val="multilevel"/>
    <w:tmpl w:val="3E0639A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0A75337"/>
    <w:multiLevelType w:val="multilevel"/>
    <w:tmpl w:val="50A7533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3EADD60"/>
    <w:multiLevelType w:val="singleLevel"/>
    <w:tmpl w:val="53EADD60"/>
    <w:lvl w:ilvl="0" w:tentative="0">
      <w:start w:val="1"/>
      <w:numFmt w:val="decimal"/>
      <w:lvlText w:val="%1."/>
      <w:lvlJc w:val="left"/>
      <w:pPr>
        <w:tabs>
          <w:tab w:val="left" w:pos="425"/>
        </w:tabs>
        <w:ind w:left="425" w:hanging="425"/>
      </w:pPr>
      <w:rPr>
        <w:rFonts w:hint="default"/>
      </w:rPr>
    </w:lvl>
  </w:abstractNum>
  <w:abstractNum w:abstractNumId="8">
    <w:nsid w:val="53EAE046"/>
    <w:multiLevelType w:val="singleLevel"/>
    <w:tmpl w:val="53EAE046"/>
    <w:lvl w:ilvl="0" w:tentative="0">
      <w:start w:val="1"/>
      <w:numFmt w:val="decimal"/>
      <w:lvlText w:val="%1."/>
      <w:lvlJc w:val="left"/>
      <w:pPr>
        <w:tabs>
          <w:tab w:val="left" w:pos="425"/>
        </w:tabs>
        <w:ind w:left="425" w:hanging="425"/>
      </w:pPr>
      <w:rPr>
        <w:rFonts w:hint="default"/>
        <w:sz w:val="28"/>
        <w:szCs w:val="28"/>
      </w:rPr>
    </w:lvl>
  </w:abstractNum>
  <w:abstractNum w:abstractNumId="9">
    <w:nsid w:val="54A68390"/>
    <w:multiLevelType w:val="singleLevel"/>
    <w:tmpl w:val="54A68390"/>
    <w:lvl w:ilvl="0" w:tentative="0">
      <w:start w:val="1"/>
      <w:numFmt w:val="decimal"/>
      <w:lvlText w:val="%1."/>
      <w:lvlJc w:val="left"/>
      <w:pPr>
        <w:tabs>
          <w:tab w:val="left" w:pos="425"/>
        </w:tabs>
        <w:ind w:left="425" w:hanging="425"/>
      </w:pPr>
      <w:rPr>
        <w:rFonts w:hint="default"/>
      </w:rPr>
    </w:lvl>
  </w:abstractNum>
  <w:abstractNum w:abstractNumId="10">
    <w:nsid w:val="54A684F9"/>
    <w:multiLevelType w:val="singleLevel"/>
    <w:tmpl w:val="54A684F9"/>
    <w:lvl w:ilvl="0" w:tentative="0">
      <w:start w:val="1"/>
      <w:numFmt w:val="decimal"/>
      <w:lvlText w:val="%1."/>
      <w:lvlJc w:val="left"/>
      <w:pPr>
        <w:tabs>
          <w:tab w:val="left" w:pos="425"/>
        </w:tabs>
        <w:ind w:left="425" w:hanging="425"/>
      </w:pPr>
      <w:rPr>
        <w:rFonts w:hint="default"/>
      </w:rPr>
    </w:lvl>
  </w:abstractNum>
  <w:abstractNum w:abstractNumId="11">
    <w:nsid w:val="6D825975"/>
    <w:multiLevelType w:val="multilevel"/>
    <w:tmpl w:val="6D825975"/>
    <w:lvl w:ilvl="0" w:tentative="0">
      <w:start w:val="1"/>
      <w:numFmt w:val="bullet"/>
      <w:lvlText w:val=""/>
      <w:lvlJc w:val="left"/>
      <w:pPr>
        <w:tabs>
          <w:tab w:val="left" w:pos="420"/>
        </w:tabs>
        <w:ind w:left="420" w:hanging="420"/>
      </w:pPr>
      <w:rPr>
        <w:rFonts w:hint="default" w:ascii="Wingdings" w:hAnsi="Wingdings"/>
        <w:color w:val="auto"/>
        <w:sz w:val="30"/>
        <w:szCs w:val="3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11"/>
  </w:num>
  <w:num w:numId="3">
    <w:abstractNumId w:val="2"/>
  </w:num>
  <w:num w:numId="4">
    <w:abstractNumId w:val="4"/>
  </w:num>
  <w:num w:numId="5">
    <w:abstractNumId w:val="7"/>
  </w:num>
  <w:num w:numId="6">
    <w:abstractNumId w:val="8"/>
  </w:num>
  <w:num w:numId="7">
    <w:abstractNumId w:val="9"/>
  </w:num>
  <w:num w:numId="8">
    <w:abstractNumId w:val="10"/>
  </w:num>
  <w:num w:numId="9">
    <w:abstractNumId w:val="5"/>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41A0"/>
    <w:rsid w:val="00102E67"/>
    <w:rsid w:val="00141D2D"/>
    <w:rsid w:val="0016546F"/>
    <w:rsid w:val="00172A27"/>
    <w:rsid w:val="00173508"/>
    <w:rsid w:val="001933A1"/>
    <w:rsid w:val="001A3D5E"/>
    <w:rsid w:val="001B3BA2"/>
    <w:rsid w:val="001D5C3C"/>
    <w:rsid w:val="00210EF1"/>
    <w:rsid w:val="0028137B"/>
    <w:rsid w:val="002C76AB"/>
    <w:rsid w:val="002F4DE4"/>
    <w:rsid w:val="003C7528"/>
    <w:rsid w:val="003C7782"/>
    <w:rsid w:val="00456EC7"/>
    <w:rsid w:val="00460AC7"/>
    <w:rsid w:val="00473B14"/>
    <w:rsid w:val="00494191"/>
    <w:rsid w:val="004F7015"/>
    <w:rsid w:val="005009C6"/>
    <w:rsid w:val="0053479B"/>
    <w:rsid w:val="00553CBE"/>
    <w:rsid w:val="005762A0"/>
    <w:rsid w:val="00593593"/>
    <w:rsid w:val="005A2634"/>
    <w:rsid w:val="005C32D1"/>
    <w:rsid w:val="005E7E59"/>
    <w:rsid w:val="005F5854"/>
    <w:rsid w:val="006D6A27"/>
    <w:rsid w:val="006F6DC8"/>
    <w:rsid w:val="006F71BB"/>
    <w:rsid w:val="00783B99"/>
    <w:rsid w:val="008171AA"/>
    <w:rsid w:val="00920F17"/>
    <w:rsid w:val="00984995"/>
    <w:rsid w:val="00A8430B"/>
    <w:rsid w:val="00B64220"/>
    <w:rsid w:val="00BD26FA"/>
    <w:rsid w:val="00C63653"/>
    <w:rsid w:val="00CC253A"/>
    <w:rsid w:val="00CD4B34"/>
    <w:rsid w:val="00CD7809"/>
    <w:rsid w:val="00D62522"/>
    <w:rsid w:val="00E06F57"/>
    <w:rsid w:val="00E21AF7"/>
    <w:rsid w:val="00EB4E06"/>
    <w:rsid w:val="00EC03EF"/>
    <w:rsid w:val="00FD7F52"/>
    <w:rsid w:val="00FF2475"/>
    <w:rsid w:val="028F54A8"/>
    <w:rsid w:val="029438A9"/>
    <w:rsid w:val="0362777A"/>
    <w:rsid w:val="03F82CEC"/>
    <w:rsid w:val="09C34F1F"/>
    <w:rsid w:val="0BF51CAC"/>
    <w:rsid w:val="10C2647C"/>
    <w:rsid w:val="11B1756F"/>
    <w:rsid w:val="14F03BE9"/>
    <w:rsid w:val="19B83B42"/>
    <w:rsid w:val="1BFB36AE"/>
    <w:rsid w:val="201F791E"/>
    <w:rsid w:val="213A0410"/>
    <w:rsid w:val="21436B21"/>
    <w:rsid w:val="223460AA"/>
    <w:rsid w:val="27D22B63"/>
    <w:rsid w:val="2BDA267D"/>
    <w:rsid w:val="2C5C51D5"/>
    <w:rsid w:val="2CEC7043"/>
    <w:rsid w:val="323F587B"/>
    <w:rsid w:val="32575C91"/>
    <w:rsid w:val="344D095F"/>
    <w:rsid w:val="3733087B"/>
    <w:rsid w:val="39A21619"/>
    <w:rsid w:val="3EE5023D"/>
    <w:rsid w:val="430C1C6A"/>
    <w:rsid w:val="432011E6"/>
    <w:rsid w:val="438F1EC5"/>
    <w:rsid w:val="46DB614F"/>
    <w:rsid w:val="48054938"/>
    <w:rsid w:val="4F6F5465"/>
    <w:rsid w:val="4FA32D35"/>
    <w:rsid w:val="525A582C"/>
    <w:rsid w:val="548947BC"/>
    <w:rsid w:val="58B23912"/>
    <w:rsid w:val="5FFA2985"/>
    <w:rsid w:val="610C1548"/>
    <w:rsid w:val="63D66158"/>
    <w:rsid w:val="694420C2"/>
    <w:rsid w:val="69E241A4"/>
    <w:rsid w:val="71F6487A"/>
    <w:rsid w:val="72665942"/>
    <w:rsid w:val="751C1C95"/>
    <w:rsid w:val="7ADC7D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qFormat="1" w:unhideWhenUsed="0" w:uiPriority="0" w:name="index 3"/>
    <w:lsdException w:unhideWhenUsed="0" w:uiPriority="0" w:name="index 4"/>
    <w:lsdException w:unhideWhenUsed="0" w:uiPriority="0" w:name="index 5"/>
    <w:lsdException w:unhideWhenUsed="0" w:uiPriority="0" w:name="index 6"/>
    <w:lsdException w:qFormat="1" w:unhideWhenUsed="0" w:uiPriority="0" w:name="index 7"/>
    <w:lsdException w:unhideWhenUsed="0" w:uiPriority="0" w:name="index 8"/>
    <w:lsdException w:unhideWhenUsed="0" w:uiPriority="0" w:name="index 9"/>
    <w:lsdException w:unhideWhenUsed="0" w:uiPriority="39" w:semiHidden="0" w:name="toc 1"/>
    <w:lsdException w:unhideWhenUsed="0" w:uiPriority="39" w:semiHidden="0" w:name="toc 2"/>
    <w:lsdException w:unhideWhenUsed="0" w:uiPriority="0" w:name="toc 3"/>
    <w:lsdException w:unhideWhenUsed="0" w:uiPriority="0" w:name="toc 4"/>
    <w:lsdException w:unhideWhenUsed="0" w:uiPriority="0" w:name="toc 5"/>
    <w:lsdException w:unhideWhenUsed="0" w:uiPriority="0" w:name="toc 6"/>
    <w:lsdException w:qFormat="1" w:unhideWhenUsed="0" w:uiPriority="0" w:name="toc 7"/>
    <w:lsdException w:qFormat="1" w:unhideWhenUsed="0" w:uiPriority="0" w:name="toc 8"/>
    <w:lsdException w:unhideWhenUsed="0" w:uiPriority="0" w:name="toc 9"/>
    <w:lsdException w:unhideWhenUsed="0" w:uiPriority="0" w:semiHidden="0" w:name="Normal Indent"/>
    <w:lsdException w:unhideWhenUsed="0" w:uiPriority="0" w:name="footnote text"/>
    <w:lsdException w:qFormat="1" w:unhideWhenUsed="0" w:uiPriority="0" w:name="annotation text"/>
    <w:lsdException w:unhideWhenUsed="0" w:uiPriority="0" w:semiHidden="0" w:name="header"/>
    <w:lsdException w:qFormat="1" w:unhideWhenUsed="0" w:uiPriority="0" w:semiHidden="0" w:name="footer"/>
    <w:lsdException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name="endnote text"/>
    <w:lsdException w:unhideWhenUsed="0" w:uiPriority="0" w:name="table of authorities"/>
    <w:lsdException w:qFormat="1" w:unhideWhenUsed="0" w:uiPriority="0" w:name="macro"/>
    <w:lsdException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tabs>
        <w:tab w:val="left" w:pos="900"/>
      </w:tabs>
      <w:spacing w:before="340" w:after="330" w:line="578" w:lineRule="auto"/>
      <w:ind w:left="900"/>
      <w:outlineLvl w:val="0"/>
    </w:pPr>
    <w:rPr>
      <w:b/>
      <w:kern w:val="44"/>
      <w:sz w:val="44"/>
    </w:rPr>
  </w:style>
  <w:style w:type="paragraph" w:styleId="3">
    <w:name w:val="heading 2"/>
    <w:basedOn w:val="1"/>
    <w:next w:val="4"/>
    <w:link w:val="94"/>
    <w:qFormat/>
    <w:uiPriority w:val="0"/>
    <w:pPr>
      <w:keepNext/>
      <w:keepLines/>
      <w:tabs>
        <w:tab w:val="left" w:pos="180"/>
      </w:tabs>
      <w:spacing w:before="260" w:after="260" w:line="416" w:lineRule="auto"/>
      <w:ind w:left="180"/>
      <w:outlineLvl w:val="1"/>
    </w:pPr>
    <w:rPr>
      <w:rFonts w:ascii="Arial" w:hAnsi="Arial" w:eastAsia="黑体"/>
      <w:b/>
      <w:sz w:val="32"/>
    </w:rPr>
  </w:style>
  <w:style w:type="paragraph" w:styleId="5">
    <w:name w:val="heading 3"/>
    <w:basedOn w:val="1"/>
    <w:next w:val="4"/>
    <w:qFormat/>
    <w:uiPriority w:val="0"/>
    <w:pPr>
      <w:keepNext/>
      <w:keepLines/>
      <w:spacing w:before="260" w:after="260" w:line="416" w:lineRule="auto"/>
      <w:outlineLvl w:val="2"/>
    </w:pPr>
    <w:rPr>
      <w:b/>
      <w:sz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qFormat/>
    <w:uiPriority w:val="0"/>
    <w:pPr>
      <w:keepNext/>
      <w:keepLines/>
      <w:spacing w:before="240" w:after="64" w:line="320" w:lineRule="auto"/>
      <w:outlineLvl w:val="6"/>
    </w:pPr>
    <w:rPr>
      <w:b/>
      <w:bCs/>
      <w:sz w:val="24"/>
      <w:szCs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88">
    <w:name w:val="Default Paragraph Font"/>
    <w:unhideWhenUsed/>
    <w:uiPriority w:val="1"/>
  </w:style>
  <w:style w:type="table" w:default="1" w:styleId="92">
    <w:name w:val="Normal Table"/>
    <w:unhideWhenUsed/>
    <w:uiPriority w:val="99"/>
    <w:tblPr>
      <w:tblLayout w:type="fixed"/>
      <w:tblCellMar>
        <w:top w:w="0" w:type="dxa"/>
        <w:left w:w="108" w:type="dxa"/>
        <w:bottom w:w="0" w:type="dxa"/>
        <w:right w:w="108" w:type="dxa"/>
      </w:tblCellMar>
    </w:tblPr>
  </w:style>
  <w:style w:type="paragraph" w:styleId="4">
    <w:name w:val="Normal Indent"/>
    <w:basedOn w:val="1"/>
    <w:uiPriority w:val="0"/>
    <w:pPr>
      <w:ind w:firstLine="420"/>
    </w:pPr>
  </w:style>
  <w:style w:type="paragraph" w:styleId="12">
    <w:name w:val="List 3"/>
    <w:basedOn w:val="1"/>
    <w:uiPriority w:val="0"/>
    <w:pPr>
      <w:ind w:left="100" w:leftChars="400" w:hanging="200" w:hangingChars="200"/>
    </w:pPr>
  </w:style>
  <w:style w:type="paragraph" w:styleId="13">
    <w:name w:val="annotation subject"/>
    <w:basedOn w:val="14"/>
    <w:next w:val="14"/>
    <w:semiHidden/>
    <w:qFormat/>
    <w:uiPriority w:val="0"/>
    <w:rPr>
      <w:b/>
      <w:bCs/>
    </w:rPr>
  </w:style>
  <w:style w:type="paragraph" w:styleId="14">
    <w:name w:val="annotation text"/>
    <w:basedOn w:val="1"/>
    <w:semiHidden/>
    <w:qFormat/>
    <w:uiPriority w:val="0"/>
    <w:pPr>
      <w:jc w:val="left"/>
    </w:pPr>
  </w:style>
  <w:style w:type="paragraph" w:styleId="15">
    <w:name w:val="toc 7"/>
    <w:basedOn w:val="1"/>
    <w:next w:val="1"/>
    <w:semiHidden/>
    <w:qFormat/>
    <w:uiPriority w:val="0"/>
    <w:pPr>
      <w:ind w:left="2520" w:leftChars="1200"/>
    </w:pPr>
  </w:style>
  <w:style w:type="paragraph" w:styleId="16">
    <w:name w:val="Body Text First Indent"/>
    <w:basedOn w:val="17"/>
    <w:uiPriority w:val="0"/>
    <w:pPr>
      <w:adjustRightInd/>
      <w:spacing w:after="120" w:line="240" w:lineRule="auto"/>
      <w:ind w:firstLine="420" w:firstLineChars="100"/>
      <w:textAlignment w:val="auto"/>
    </w:pPr>
    <w:rPr>
      <w:rFonts w:ascii="Times New Roman" w:hAnsi="Times New Roman" w:eastAsia="宋体"/>
      <w:kern w:val="2"/>
      <w:sz w:val="21"/>
    </w:rPr>
  </w:style>
  <w:style w:type="paragraph" w:styleId="17">
    <w:name w:val="Body Text"/>
    <w:basedOn w:val="1"/>
    <w:uiPriority w:val="0"/>
    <w:pPr>
      <w:adjustRightInd w:val="0"/>
      <w:spacing w:line="312" w:lineRule="atLeast"/>
      <w:textAlignment w:val="baseline"/>
    </w:pPr>
    <w:rPr>
      <w:rFonts w:ascii="Arial Black" w:hAnsi="Arial Black" w:eastAsia="黑体"/>
      <w:kern w:val="0"/>
      <w:sz w:val="72"/>
    </w:rPr>
  </w:style>
  <w:style w:type="paragraph" w:styleId="18">
    <w:name w:val="List Number 2"/>
    <w:basedOn w:val="1"/>
    <w:uiPriority w:val="0"/>
    <w:pPr>
      <w:tabs>
        <w:tab w:val="left" w:pos="780"/>
      </w:tabs>
      <w:ind w:left="780" w:hanging="360"/>
    </w:pPr>
  </w:style>
  <w:style w:type="paragraph" w:styleId="19">
    <w:name w:val="table of authorities"/>
    <w:basedOn w:val="1"/>
    <w:next w:val="1"/>
    <w:semiHidden/>
    <w:uiPriority w:val="0"/>
    <w:pPr>
      <w:ind w:left="420" w:leftChars="200"/>
    </w:pPr>
  </w:style>
  <w:style w:type="paragraph" w:styleId="20">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1">
    <w:name w:val="Note Heading"/>
    <w:basedOn w:val="1"/>
    <w:next w:val="1"/>
    <w:uiPriority w:val="0"/>
    <w:pPr>
      <w:jc w:val="center"/>
    </w:pPr>
  </w:style>
  <w:style w:type="paragraph" w:styleId="22">
    <w:name w:val="List Bullet 4"/>
    <w:basedOn w:val="1"/>
    <w:uiPriority w:val="0"/>
    <w:pPr>
      <w:tabs>
        <w:tab w:val="left" w:pos="1620"/>
      </w:tabs>
      <w:ind w:left="1620" w:hanging="360"/>
    </w:pPr>
  </w:style>
  <w:style w:type="paragraph" w:styleId="23">
    <w:name w:val="index 8"/>
    <w:basedOn w:val="1"/>
    <w:next w:val="1"/>
    <w:semiHidden/>
    <w:uiPriority w:val="0"/>
    <w:pPr>
      <w:ind w:left="1400" w:leftChars="1400"/>
    </w:pPr>
  </w:style>
  <w:style w:type="paragraph" w:styleId="24">
    <w:name w:val="E-mail Signature"/>
    <w:basedOn w:val="1"/>
    <w:uiPriority w:val="0"/>
  </w:style>
  <w:style w:type="paragraph" w:styleId="25">
    <w:name w:val="List Number"/>
    <w:basedOn w:val="1"/>
    <w:uiPriority w:val="0"/>
    <w:pPr>
      <w:tabs>
        <w:tab w:val="left" w:pos="360"/>
      </w:tabs>
      <w:ind w:left="360" w:hanging="360"/>
    </w:pPr>
  </w:style>
  <w:style w:type="paragraph" w:styleId="26">
    <w:name w:val="caption"/>
    <w:basedOn w:val="1"/>
    <w:next w:val="1"/>
    <w:qFormat/>
    <w:uiPriority w:val="0"/>
    <w:rPr>
      <w:rFonts w:ascii="Arial" w:hAnsi="Arial" w:eastAsia="黑体" w:cs="Arial"/>
      <w:sz w:val="20"/>
    </w:rPr>
  </w:style>
  <w:style w:type="paragraph" w:styleId="27">
    <w:name w:val="index 5"/>
    <w:basedOn w:val="1"/>
    <w:next w:val="1"/>
    <w:semiHidden/>
    <w:uiPriority w:val="0"/>
    <w:pPr>
      <w:ind w:left="800" w:leftChars="800"/>
    </w:pPr>
  </w:style>
  <w:style w:type="paragraph" w:styleId="28">
    <w:name w:val="List Bullet"/>
    <w:basedOn w:val="1"/>
    <w:uiPriority w:val="0"/>
    <w:pPr>
      <w:tabs>
        <w:tab w:val="left" w:pos="360"/>
      </w:tabs>
      <w:ind w:left="360" w:hanging="360"/>
    </w:pPr>
  </w:style>
  <w:style w:type="paragraph" w:styleId="29">
    <w:name w:val="envelope address"/>
    <w:basedOn w:val="1"/>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30">
    <w:name w:val="Document Map"/>
    <w:basedOn w:val="1"/>
    <w:semiHidden/>
    <w:uiPriority w:val="0"/>
    <w:pPr>
      <w:shd w:val="clear" w:color="auto" w:fill="000080"/>
    </w:pPr>
  </w:style>
  <w:style w:type="paragraph" w:styleId="31">
    <w:name w:val="toa heading"/>
    <w:basedOn w:val="1"/>
    <w:next w:val="1"/>
    <w:semiHidden/>
    <w:uiPriority w:val="0"/>
    <w:pPr>
      <w:spacing w:before="120"/>
    </w:pPr>
    <w:rPr>
      <w:rFonts w:ascii="Arial" w:hAnsi="Arial" w:cs="Arial"/>
      <w:sz w:val="24"/>
      <w:szCs w:val="24"/>
    </w:rPr>
  </w:style>
  <w:style w:type="paragraph" w:styleId="32">
    <w:name w:val="index 6"/>
    <w:basedOn w:val="1"/>
    <w:next w:val="1"/>
    <w:semiHidden/>
    <w:uiPriority w:val="0"/>
    <w:pPr>
      <w:ind w:left="1000" w:leftChars="1000"/>
    </w:pPr>
  </w:style>
  <w:style w:type="paragraph" w:styleId="33">
    <w:name w:val="Salutation"/>
    <w:basedOn w:val="1"/>
    <w:next w:val="1"/>
    <w:uiPriority w:val="0"/>
  </w:style>
  <w:style w:type="paragraph" w:styleId="34">
    <w:name w:val="Body Text 3"/>
    <w:basedOn w:val="1"/>
    <w:uiPriority w:val="0"/>
    <w:pPr>
      <w:spacing w:after="120"/>
    </w:pPr>
    <w:rPr>
      <w:sz w:val="16"/>
      <w:szCs w:val="16"/>
    </w:rPr>
  </w:style>
  <w:style w:type="paragraph" w:styleId="35">
    <w:name w:val="Closing"/>
    <w:basedOn w:val="1"/>
    <w:uiPriority w:val="0"/>
    <w:pPr>
      <w:ind w:left="100" w:leftChars="2100"/>
    </w:pPr>
  </w:style>
  <w:style w:type="paragraph" w:styleId="36">
    <w:name w:val="List Bullet 3"/>
    <w:basedOn w:val="1"/>
    <w:uiPriority w:val="0"/>
    <w:pPr>
      <w:tabs>
        <w:tab w:val="left" w:pos="1200"/>
      </w:tabs>
      <w:ind w:left="1200" w:hanging="360"/>
    </w:pPr>
  </w:style>
  <w:style w:type="paragraph" w:styleId="37">
    <w:name w:val="Body Text Indent"/>
    <w:basedOn w:val="1"/>
    <w:uiPriority w:val="0"/>
    <w:pPr>
      <w:snapToGrid w:val="0"/>
      <w:ind w:left="1690" w:leftChars="805" w:firstLine="480" w:firstLineChars="200"/>
    </w:pPr>
    <w:rPr>
      <w:rFonts w:eastAsia="楷体_GB2312"/>
      <w:b/>
      <w:bCs/>
      <w:sz w:val="24"/>
    </w:rPr>
  </w:style>
  <w:style w:type="paragraph" w:styleId="38">
    <w:name w:val="List Number 3"/>
    <w:basedOn w:val="1"/>
    <w:uiPriority w:val="0"/>
    <w:pPr>
      <w:tabs>
        <w:tab w:val="left" w:pos="1200"/>
      </w:tabs>
      <w:ind w:left="1200" w:hanging="360"/>
    </w:pPr>
  </w:style>
  <w:style w:type="paragraph" w:styleId="39">
    <w:name w:val="List 2"/>
    <w:basedOn w:val="1"/>
    <w:uiPriority w:val="0"/>
    <w:pPr>
      <w:ind w:left="100" w:leftChars="200" w:hanging="200" w:hangingChars="200"/>
    </w:pPr>
  </w:style>
  <w:style w:type="paragraph" w:styleId="40">
    <w:name w:val="List Continue"/>
    <w:basedOn w:val="1"/>
    <w:uiPriority w:val="0"/>
    <w:pPr>
      <w:spacing w:after="120"/>
      <w:ind w:left="420" w:leftChars="200"/>
    </w:pPr>
  </w:style>
  <w:style w:type="paragraph" w:styleId="41">
    <w:name w:val="Block Text"/>
    <w:basedOn w:val="1"/>
    <w:uiPriority w:val="0"/>
    <w:pPr>
      <w:spacing w:after="120"/>
      <w:ind w:left="1440" w:leftChars="700" w:right="1440" w:rightChars="700"/>
    </w:pPr>
  </w:style>
  <w:style w:type="paragraph" w:styleId="42">
    <w:name w:val="List Bullet 2"/>
    <w:basedOn w:val="1"/>
    <w:uiPriority w:val="0"/>
    <w:pPr>
      <w:tabs>
        <w:tab w:val="left" w:pos="780"/>
      </w:tabs>
      <w:ind w:left="780" w:hanging="360"/>
    </w:pPr>
  </w:style>
  <w:style w:type="paragraph" w:styleId="43">
    <w:name w:val="HTML Address"/>
    <w:basedOn w:val="1"/>
    <w:uiPriority w:val="0"/>
    <w:rPr>
      <w:i/>
      <w:iCs/>
    </w:rPr>
  </w:style>
  <w:style w:type="paragraph" w:styleId="44">
    <w:name w:val="index 4"/>
    <w:basedOn w:val="1"/>
    <w:next w:val="1"/>
    <w:semiHidden/>
    <w:uiPriority w:val="0"/>
    <w:pPr>
      <w:ind w:left="600" w:leftChars="600"/>
    </w:pPr>
  </w:style>
  <w:style w:type="paragraph" w:styleId="45">
    <w:name w:val="toc 5"/>
    <w:basedOn w:val="1"/>
    <w:next w:val="1"/>
    <w:semiHidden/>
    <w:uiPriority w:val="0"/>
    <w:pPr>
      <w:ind w:left="1680" w:leftChars="800"/>
    </w:pPr>
  </w:style>
  <w:style w:type="paragraph" w:styleId="46">
    <w:name w:val="toc 3"/>
    <w:basedOn w:val="1"/>
    <w:next w:val="1"/>
    <w:semiHidden/>
    <w:uiPriority w:val="0"/>
    <w:pPr>
      <w:ind w:left="840" w:leftChars="400"/>
    </w:pPr>
  </w:style>
  <w:style w:type="paragraph" w:styleId="47">
    <w:name w:val="Plain Text"/>
    <w:basedOn w:val="1"/>
    <w:uiPriority w:val="0"/>
    <w:rPr>
      <w:rFonts w:ascii="宋体" w:hAnsi="Courier New" w:cs="Courier New"/>
      <w:szCs w:val="21"/>
    </w:rPr>
  </w:style>
  <w:style w:type="paragraph" w:styleId="48">
    <w:name w:val="List Bullet 5"/>
    <w:basedOn w:val="1"/>
    <w:qFormat/>
    <w:uiPriority w:val="0"/>
    <w:pPr>
      <w:tabs>
        <w:tab w:val="left" w:pos="2040"/>
      </w:tabs>
      <w:ind w:left="2040" w:hanging="360"/>
    </w:pPr>
  </w:style>
  <w:style w:type="paragraph" w:styleId="49">
    <w:name w:val="List Number 4"/>
    <w:basedOn w:val="1"/>
    <w:qFormat/>
    <w:uiPriority w:val="0"/>
    <w:pPr>
      <w:tabs>
        <w:tab w:val="left" w:pos="1620"/>
      </w:tabs>
      <w:ind w:left="1620" w:hanging="360"/>
    </w:pPr>
  </w:style>
  <w:style w:type="paragraph" w:styleId="50">
    <w:name w:val="toc 8"/>
    <w:basedOn w:val="1"/>
    <w:next w:val="1"/>
    <w:semiHidden/>
    <w:qFormat/>
    <w:uiPriority w:val="0"/>
    <w:pPr>
      <w:ind w:left="2940" w:leftChars="1400"/>
    </w:pPr>
  </w:style>
  <w:style w:type="paragraph" w:styleId="51">
    <w:name w:val="index 3"/>
    <w:basedOn w:val="1"/>
    <w:next w:val="1"/>
    <w:semiHidden/>
    <w:qFormat/>
    <w:uiPriority w:val="0"/>
    <w:pPr>
      <w:ind w:left="400" w:leftChars="400"/>
    </w:pPr>
  </w:style>
  <w:style w:type="paragraph" w:styleId="52">
    <w:name w:val="Date"/>
    <w:basedOn w:val="1"/>
    <w:next w:val="1"/>
    <w:qFormat/>
    <w:uiPriority w:val="0"/>
    <w:pPr>
      <w:ind w:left="100" w:leftChars="2500"/>
    </w:pPr>
  </w:style>
  <w:style w:type="paragraph" w:styleId="53">
    <w:name w:val="Body Text Indent 2"/>
    <w:basedOn w:val="1"/>
    <w:qFormat/>
    <w:uiPriority w:val="0"/>
    <w:pPr>
      <w:spacing w:after="120" w:line="480" w:lineRule="auto"/>
      <w:ind w:left="420" w:leftChars="200"/>
    </w:pPr>
  </w:style>
  <w:style w:type="paragraph" w:styleId="54">
    <w:name w:val="endnote text"/>
    <w:basedOn w:val="1"/>
    <w:semiHidden/>
    <w:qFormat/>
    <w:uiPriority w:val="0"/>
    <w:pPr>
      <w:snapToGrid w:val="0"/>
      <w:jc w:val="left"/>
    </w:pPr>
  </w:style>
  <w:style w:type="paragraph" w:styleId="55">
    <w:name w:val="List Continue 5"/>
    <w:basedOn w:val="1"/>
    <w:qFormat/>
    <w:uiPriority w:val="0"/>
    <w:pPr>
      <w:spacing w:after="120"/>
      <w:ind w:left="2100" w:leftChars="1000"/>
    </w:pPr>
  </w:style>
  <w:style w:type="paragraph" w:styleId="56">
    <w:name w:val="Balloon Text"/>
    <w:basedOn w:val="1"/>
    <w:link w:val="93"/>
    <w:qFormat/>
    <w:uiPriority w:val="0"/>
    <w:rPr>
      <w:sz w:val="18"/>
      <w:szCs w:val="18"/>
    </w:rPr>
  </w:style>
  <w:style w:type="paragraph" w:styleId="57">
    <w:name w:val="footer"/>
    <w:basedOn w:val="1"/>
    <w:qFormat/>
    <w:uiPriority w:val="0"/>
    <w:pPr>
      <w:pBdr>
        <w:top w:val="single" w:color="auto" w:sz="4" w:space="1"/>
      </w:pBdr>
      <w:tabs>
        <w:tab w:val="center" w:pos="4153"/>
        <w:tab w:val="right" w:pos="8306"/>
      </w:tabs>
      <w:snapToGrid w:val="0"/>
      <w:jc w:val="left"/>
    </w:pPr>
    <w:rPr>
      <w:sz w:val="18"/>
    </w:rPr>
  </w:style>
  <w:style w:type="paragraph" w:styleId="58">
    <w:name w:val="envelope return"/>
    <w:basedOn w:val="1"/>
    <w:qFormat/>
    <w:uiPriority w:val="0"/>
    <w:pPr>
      <w:snapToGrid w:val="0"/>
    </w:pPr>
    <w:rPr>
      <w:rFonts w:ascii="Arial" w:hAnsi="Arial" w:cs="Arial"/>
    </w:rPr>
  </w:style>
  <w:style w:type="paragraph" w:styleId="59">
    <w:name w:val="Body Text First Indent 2"/>
    <w:basedOn w:val="37"/>
    <w:qFormat/>
    <w:uiPriority w:val="0"/>
    <w:pPr>
      <w:snapToGrid/>
      <w:spacing w:after="120"/>
      <w:ind w:left="420" w:leftChars="200" w:firstLine="420"/>
    </w:pPr>
    <w:rPr>
      <w:rFonts w:eastAsia="宋体"/>
      <w:b w:val="0"/>
      <w:bCs w:val="0"/>
      <w:sz w:val="21"/>
    </w:rPr>
  </w:style>
  <w:style w:type="paragraph" w:styleId="60">
    <w:name w:val="header"/>
    <w:basedOn w:val="1"/>
    <w:uiPriority w:val="0"/>
    <w:pPr>
      <w:tabs>
        <w:tab w:val="center" w:pos="4153"/>
        <w:tab w:val="right" w:pos="8306"/>
      </w:tabs>
      <w:snapToGrid w:val="0"/>
      <w:jc w:val="center"/>
    </w:pPr>
    <w:rPr>
      <w:sz w:val="18"/>
    </w:rPr>
  </w:style>
  <w:style w:type="paragraph" w:styleId="61">
    <w:name w:val="Signature"/>
    <w:basedOn w:val="1"/>
    <w:uiPriority w:val="0"/>
    <w:pPr>
      <w:ind w:left="100" w:leftChars="2100"/>
    </w:pPr>
  </w:style>
  <w:style w:type="paragraph" w:styleId="62">
    <w:name w:val="toc 1"/>
    <w:basedOn w:val="1"/>
    <w:next w:val="1"/>
    <w:uiPriority w:val="39"/>
  </w:style>
  <w:style w:type="paragraph" w:styleId="63">
    <w:name w:val="List Continue 4"/>
    <w:basedOn w:val="1"/>
    <w:uiPriority w:val="0"/>
    <w:pPr>
      <w:spacing w:after="120"/>
      <w:ind w:left="1680" w:leftChars="800"/>
    </w:pPr>
  </w:style>
  <w:style w:type="paragraph" w:styleId="64">
    <w:name w:val="toc 4"/>
    <w:basedOn w:val="1"/>
    <w:next w:val="1"/>
    <w:semiHidden/>
    <w:uiPriority w:val="0"/>
    <w:pPr>
      <w:ind w:left="1260" w:leftChars="600"/>
    </w:pPr>
  </w:style>
  <w:style w:type="paragraph" w:styleId="65">
    <w:name w:val="index heading"/>
    <w:basedOn w:val="1"/>
    <w:next w:val="66"/>
    <w:semiHidden/>
    <w:uiPriority w:val="0"/>
    <w:rPr>
      <w:rFonts w:ascii="Arial" w:hAnsi="Arial" w:cs="Arial"/>
      <w:b/>
      <w:bCs/>
    </w:rPr>
  </w:style>
  <w:style w:type="paragraph" w:styleId="66">
    <w:name w:val="index 1"/>
    <w:basedOn w:val="1"/>
    <w:next w:val="1"/>
    <w:semiHidden/>
    <w:uiPriority w:val="0"/>
  </w:style>
  <w:style w:type="paragraph" w:styleId="67">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8">
    <w:name w:val="List Number 5"/>
    <w:basedOn w:val="1"/>
    <w:uiPriority w:val="0"/>
    <w:pPr>
      <w:tabs>
        <w:tab w:val="left" w:pos="2040"/>
      </w:tabs>
      <w:ind w:left="2040" w:hanging="360"/>
    </w:pPr>
  </w:style>
  <w:style w:type="paragraph" w:styleId="69">
    <w:name w:val="List"/>
    <w:basedOn w:val="1"/>
    <w:uiPriority w:val="0"/>
    <w:pPr>
      <w:ind w:left="200" w:hanging="200" w:hangingChars="200"/>
    </w:pPr>
  </w:style>
  <w:style w:type="paragraph" w:styleId="70">
    <w:name w:val="footnote text"/>
    <w:basedOn w:val="1"/>
    <w:semiHidden/>
    <w:uiPriority w:val="0"/>
    <w:pPr>
      <w:snapToGrid w:val="0"/>
      <w:jc w:val="left"/>
    </w:pPr>
    <w:rPr>
      <w:sz w:val="18"/>
      <w:szCs w:val="18"/>
    </w:rPr>
  </w:style>
  <w:style w:type="paragraph" w:styleId="71">
    <w:name w:val="toc 6"/>
    <w:basedOn w:val="1"/>
    <w:next w:val="1"/>
    <w:semiHidden/>
    <w:uiPriority w:val="0"/>
    <w:pPr>
      <w:ind w:left="2100" w:leftChars="1000"/>
    </w:pPr>
  </w:style>
  <w:style w:type="paragraph" w:styleId="72">
    <w:name w:val="List 5"/>
    <w:basedOn w:val="1"/>
    <w:qFormat/>
    <w:uiPriority w:val="0"/>
    <w:pPr>
      <w:ind w:left="100" w:leftChars="800" w:hanging="200" w:hangingChars="200"/>
    </w:pPr>
  </w:style>
  <w:style w:type="paragraph" w:styleId="73">
    <w:name w:val="Body Text Indent 3"/>
    <w:basedOn w:val="1"/>
    <w:uiPriority w:val="0"/>
    <w:pPr>
      <w:spacing w:after="120"/>
      <w:ind w:left="420" w:leftChars="200"/>
    </w:pPr>
    <w:rPr>
      <w:sz w:val="16"/>
      <w:szCs w:val="16"/>
    </w:rPr>
  </w:style>
  <w:style w:type="paragraph" w:styleId="74">
    <w:name w:val="index 7"/>
    <w:basedOn w:val="1"/>
    <w:next w:val="1"/>
    <w:semiHidden/>
    <w:qFormat/>
    <w:uiPriority w:val="0"/>
    <w:pPr>
      <w:ind w:left="1200" w:leftChars="1200"/>
    </w:pPr>
  </w:style>
  <w:style w:type="paragraph" w:styleId="75">
    <w:name w:val="index 9"/>
    <w:basedOn w:val="1"/>
    <w:next w:val="1"/>
    <w:semiHidden/>
    <w:uiPriority w:val="0"/>
    <w:pPr>
      <w:ind w:left="1600" w:leftChars="1600"/>
    </w:pPr>
  </w:style>
  <w:style w:type="paragraph" w:styleId="76">
    <w:name w:val="table of figures"/>
    <w:basedOn w:val="1"/>
    <w:next w:val="1"/>
    <w:semiHidden/>
    <w:qFormat/>
    <w:uiPriority w:val="0"/>
    <w:pPr>
      <w:ind w:left="200" w:leftChars="200" w:hanging="200" w:hangingChars="200"/>
    </w:pPr>
  </w:style>
  <w:style w:type="paragraph" w:styleId="77">
    <w:name w:val="toc 2"/>
    <w:basedOn w:val="1"/>
    <w:next w:val="1"/>
    <w:uiPriority w:val="39"/>
    <w:pPr>
      <w:ind w:left="420" w:leftChars="200"/>
    </w:pPr>
  </w:style>
  <w:style w:type="paragraph" w:styleId="78">
    <w:name w:val="toc 9"/>
    <w:basedOn w:val="1"/>
    <w:next w:val="1"/>
    <w:semiHidden/>
    <w:uiPriority w:val="0"/>
    <w:pPr>
      <w:ind w:left="3360" w:leftChars="1600"/>
    </w:pPr>
  </w:style>
  <w:style w:type="paragraph" w:styleId="79">
    <w:name w:val="Body Text 2"/>
    <w:basedOn w:val="1"/>
    <w:qFormat/>
    <w:uiPriority w:val="0"/>
    <w:pPr>
      <w:snapToGrid w:val="0"/>
    </w:pPr>
    <w:rPr>
      <w:rFonts w:eastAsia="楷体_GB2312"/>
      <w:b/>
      <w:bCs/>
      <w:sz w:val="24"/>
    </w:rPr>
  </w:style>
  <w:style w:type="paragraph" w:styleId="80">
    <w:name w:val="List 4"/>
    <w:basedOn w:val="1"/>
    <w:qFormat/>
    <w:uiPriority w:val="0"/>
    <w:pPr>
      <w:ind w:left="100" w:leftChars="600" w:hanging="200" w:hangingChars="200"/>
    </w:pPr>
  </w:style>
  <w:style w:type="paragraph" w:styleId="81">
    <w:name w:val="List Continue 2"/>
    <w:basedOn w:val="1"/>
    <w:uiPriority w:val="0"/>
    <w:pPr>
      <w:spacing w:after="120"/>
      <w:ind w:left="840" w:leftChars="400"/>
    </w:pPr>
  </w:style>
  <w:style w:type="paragraph" w:styleId="82">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3">
    <w:name w:val="HTML Preformatted"/>
    <w:basedOn w:val="1"/>
    <w:qFormat/>
    <w:uiPriority w:val="0"/>
    <w:rPr>
      <w:rFonts w:ascii="Courier New" w:hAnsi="Courier New" w:cs="Courier New"/>
      <w:sz w:val="20"/>
    </w:rPr>
  </w:style>
  <w:style w:type="paragraph" w:styleId="84">
    <w:name w:val="Normal (Web)"/>
    <w:basedOn w:val="1"/>
    <w:uiPriority w:val="0"/>
    <w:pPr>
      <w:widowControl/>
      <w:spacing w:after="360"/>
      <w:jc w:val="left"/>
    </w:pPr>
    <w:rPr>
      <w:rFonts w:ascii="宋体" w:hAnsi="宋体" w:cs="宋体"/>
      <w:kern w:val="0"/>
      <w:sz w:val="24"/>
      <w:szCs w:val="24"/>
    </w:rPr>
  </w:style>
  <w:style w:type="paragraph" w:styleId="85">
    <w:name w:val="List Continue 3"/>
    <w:basedOn w:val="1"/>
    <w:uiPriority w:val="0"/>
    <w:pPr>
      <w:spacing w:after="120"/>
      <w:ind w:left="1260" w:leftChars="600"/>
    </w:pPr>
  </w:style>
  <w:style w:type="paragraph" w:styleId="86">
    <w:name w:val="index 2"/>
    <w:basedOn w:val="1"/>
    <w:next w:val="1"/>
    <w:semiHidden/>
    <w:uiPriority w:val="0"/>
    <w:pPr>
      <w:ind w:left="200" w:leftChars="200"/>
    </w:pPr>
  </w:style>
  <w:style w:type="paragraph" w:styleId="87">
    <w:name w:val="Title"/>
    <w:basedOn w:val="1"/>
    <w:qFormat/>
    <w:uiPriority w:val="0"/>
    <w:pPr>
      <w:spacing w:before="240" w:after="60"/>
      <w:jc w:val="center"/>
      <w:outlineLvl w:val="0"/>
    </w:pPr>
    <w:rPr>
      <w:rFonts w:ascii="Arial" w:hAnsi="Arial" w:cs="Arial"/>
      <w:b/>
      <w:bCs/>
      <w:sz w:val="32"/>
      <w:szCs w:val="32"/>
    </w:rPr>
  </w:style>
  <w:style w:type="character" w:styleId="89">
    <w:name w:val="page number"/>
    <w:basedOn w:val="88"/>
    <w:uiPriority w:val="0"/>
  </w:style>
  <w:style w:type="character" w:styleId="90">
    <w:name w:val="FollowedHyperlink"/>
    <w:qFormat/>
    <w:uiPriority w:val="0"/>
    <w:rPr>
      <w:color w:val="800080"/>
      <w:u w:val="single"/>
    </w:rPr>
  </w:style>
  <w:style w:type="character" w:styleId="91">
    <w:name w:val="Hyperlink"/>
    <w:qFormat/>
    <w:uiPriority w:val="99"/>
    <w:rPr>
      <w:color w:val="0000FF"/>
      <w:u w:val="single"/>
    </w:rPr>
  </w:style>
  <w:style w:type="character" w:customStyle="1" w:styleId="93">
    <w:name w:val="批注框文本 Char"/>
    <w:link w:val="56"/>
    <w:qFormat/>
    <w:uiPriority w:val="0"/>
    <w:rPr>
      <w:kern w:val="2"/>
      <w:sz w:val="18"/>
      <w:szCs w:val="18"/>
    </w:rPr>
  </w:style>
  <w:style w:type="character" w:customStyle="1" w:styleId="94">
    <w:name w:val="标题 2 Char"/>
    <w:link w:val="3"/>
    <w:qFormat/>
    <w:uiPriority w:val="0"/>
    <w:rPr>
      <w:rFonts w:ascii="Arial" w:hAnsi="Arial" w:eastAsia="黑体"/>
      <w:b/>
      <w:kern w:val="2"/>
      <w:sz w:val="32"/>
    </w:rPr>
  </w:style>
  <w:style w:type="character" w:customStyle="1" w:styleId="95">
    <w:name w:val="apple-style-span"/>
    <w:basedOn w:val="88"/>
    <w:qFormat/>
    <w:uiPriority w:val="0"/>
  </w:style>
  <w:style w:type="character" w:customStyle="1" w:styleId="96">
    <w:name w:val="apple-converted-space"/>
    <w:basedOn w:val="88"/>
    <w:qFormat/>
    <w:uiPriority w:val="0"/>
  </w:style>
  <w:style w:type="character" w:customStyle="1" w:styleId="97">
    <w:name w:val="unnamed11"/>
    <w:qFormat/>
    <w:uiPriority w:val="0"/>
    <w:rPr>
      <w:sz w:val="18"/>
      <w:szCs w:val="18"/>
      <w:u w:val="none"/>
    </w:rPr>
  </w:style>
  <w:style w:type="character" w:customStyle="1" w:styleId="98">
    <w:name w:val="articlebody21"/>
    <w:qFormat/>
    <w:uiPriority w:val="0"/>
    <w:rPr>
      <w:sz w:val="21"/>
      <w:szCs w:val="21"/>
    </w:rPr>
  </w:style>
  <w:style w:type="paragraph" w:customStyle="1" w:styleId="99">
    <w:name w:val="正文表标题"/>
    <w:next w:val="1"/>
    <w:qFormat/>
    <w:uiPriority w:val="0"/>
    <w:pPr>
      <w:tabs>
        <w:tab w:val="left" w:pos="420"/>
      </w:tabs>
      <w:spacing w:line="0" w:lineRule="atLeast"/>
      <w:jc w:val="center"/>
    </w:pPr>
    <w:rPr>
      <w:rFonts w:ascii="微软雅黑" w:hAnsi="微软雅黑" w:eastAsia="微软雅黑" w:cs="Times New Roman"/>
      <w:b/>
      <w:sz w:val="21"/>
      <w:lang w:val="en-US" w:eastAsia="zh-CN" w:bidi="ar-SA"/>
    </w:rPr>
  </w:style>
  <w:style w:type="paragraph" w:customStyle="1" w:styleId="100">
    <w:name w:val="正文表标题续表"/>
    <w:basedOn w:val="99"/>
    <w:next w:val="1"/>
    <w:qFormat/>
    <w:uiPriority w:val="0"/>
    <w:rPr>
      <w:b w:val="0"/>
    </w:rPr>
  </w:style>
  <w:style w:type="paragraph" w:customStyle="1" w:styleId="101">
    <w:name w:val="注×："/>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0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pn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png"/><Relationship Id="rId12" Type="http://schemas.openxmlformats.org/officeDocument/2006/relationships/oleObject" Target="embeddings/oleObject2.bin"/><Relationship Id="rId11" Type="http://schemas.openxmlformats.org/officeDocument/2006/relationships/image" Target="media/image2.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6834</Words>
  <Characters>5830</Characters>
  <Lines>48</Lines>
  <Paragraphs>25</Paragraphs>
  <TotalTime>2</TotalTime>
  <ScaleCrop>false</ScaleCrop>
  <LinksUpToDate>false</LinksUpToDate>
  <CharactersWithSpaces>12639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2015-01-03T06:56:00Z</dcterms:created>
  <dc:creator>abc</dc:creator>
  <cp:lastModifiedBy>admin</cp:lastModifiedBy>
  <cp:lastPrinted>2016-03-03T04:46:00Z</cp:lastPrinted>
  <dcterms:modified xsi:type="dcterms:W3CDTF">2018-06-28T01:16:32Z</dcterms:modified>
  <dc:title>操作手册</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