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  <w:bookmarkStart w:id="0" w:name="_Toc478041773"/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108585</wp:posOffset>
            </wp:positionV>
            <wp:extent cx="2743200" cy="1721485"/>
            <wp:effectExtent l="0" t="0" r="0" b="12065"/>
            <wp:wrapSquare wrapText="bothSides"/>
            <wp:docPr id="17" name="图片 4" descr="仪天成电力设备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仪天成电力设备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720" w:lineRule="auto"/>
        <w:ind w:firstLine="281" w:firstLineChars="100"/>
        <w:textAlignment w:val="baseline"/>
        <w:outlineLvl w:val="9"/>
        <w:rPr>
          <w:rFonts w:hint="eastAsia" w:ascii="宋体" w:hAnsi="宋体"/>
          <w:b/>
          <w:spacing w:val="26"/>
          <w:sz w:val="48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485775</wp:posOffset>
                </wp:positionV>
                <wp:extent cx="4177030" cy="5715"/>
                <wp:effectExtent l="0" t="38100" r="13970" b="5143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030" cy="5715"/>
                        </a:xfrm>
                        <a:prstGeom prst="line">
                          <a:avLst/>
                        </a:prstGeom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8.15pt;margin-top:38.25pt;height:0.45pt;width:328.9pt;z-index:251709440;mso-width-relative:page;mso-height-relative:page;" filled="f" stroked="t" coordsize="21600,21600" o:gfxdata="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dcurEdUAAAAJAQAADwAAAAAA&#10;AAABACAAAAAiAAAAZHJzL2Rvd25yZXYueG1sUEsBAhQAFAAAAAgAh07iQCN1wxzdAQAAnAMAAA4A&#10;AAAAAAAAAQAgAAAAJAEAAGRycy9lMm9Eb2MueG1sUEsFBgAAAAAGAAYAWQEAAHMFAAAAAA==&#10;">
                <v:fill on="f" focussize="0,0"/>
                <v:stroke weight="6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/>
          <w:b/>
          <w:spacing w:val="26"/>
          <w:sz w:val="48"/>
        </w:rPr>
        <w:t>YTC5932智能蓄电池活化仪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ind w:firstLine="132" w:firstLineChars="47"/>
        <w:jc w:val="left"/>
        <w:textAlignment w:val="baseline"/>
        <w:outlineLvl w:val="9"/>
        <w:rPr>
          <w:rFonts w:hint="eastAsia" w:ascii="黑体" w:hAnsi="宋体" w:eastAsia="黑体" w:cs="SimSun-Identity-H"/>
          <w:b/>
          <w:color w:val="000000"/>
          <w:kern w:val="0"/>
          <w:sz w:val="86"/>
          <w:szCs w:val="28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              </w:t>
      </w:r>
      <w:r>
        <w:rPr>
          <w:rFonts w:hint="eastAsia" w:ascii="黑体" w:hAnsi="宋体" w:eastAsia="黑体" w:cs="SimSun-Identity-H"/>
          <w:b/>
          <w:color w:val="000000"/>
          <w:kern w:val="0"/>
          <w:sz w:val="86"/>
          <w:szCs w:val="28"/>
        </w:rPr>
        <w:t>用户操作手册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尊敬的顾客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感谢您购买本公司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YTC5932智能蓄电池活化仪</w:t>
      </w:r>
      <w:r>
        <w:rPr>
          <w:rFonts w:hint="eastAsia" w:ascii="宋体" w:hAnsi="宋体" w:eastAsia="宋体" w:cs="宋体"/>
          <w:sz w:val="24"/>
          <w:szCs w:val="24"/>
        </w:rPr>
        <w:t>。在您初次使用该仪器前，请您详细地阅读本使用说明书，将可帮助您熟练地使用本仪器。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40" o:spid="_x0000_s1026" o:spt="75" type="#_x0000_t75" style="position:absolute;left:0pt;margin-left:-6.3pt;margin-top:9.6pt;height:107.95pt;width:107.95pt;mso-wrap-distance-bottom:0pt;mso-wrap-distance-left:9pt;mso-wrap-distance-right:9pt;mso-wrap-distance-top:0pt;z-index:251692032;mso-width-relative:page;mso-height-relative:page;" o:ole="t" filled="f" stroked="f" coordsize="21600,21600">
            <v:path/>
            <v:fill on="f" focussize="0,0"/>
            <v:stroke on="f"/>
            <v:imagedata r:id="rId8" cropleft="11097f" croptop="8323f" cropright="7274f" cropbottom="10048f" o:title=""/>
            <o:lock v:ext="edit" grouping="f" rotation="f" text="f" aspectratio="t"/>
            <w10:wrap type="square"/>
          </v:shape>
          <o:OLEObject Type="Embed" ProgID="PBrush" ShapeID="Picture 40" DrawAspect="Content" ObjectID="_1468075725" r:id="rId7">
            <o:LockedField>false</o:LockedField>
          </o:OLEObject>
        </w:pict>
      </w:r>
      <w:r>
        <w:rPr>
          <w:rFonts w:hint="eastAsia" w:ascii="宋体" w:hAnsi="宋体" w:eastAsia="宋体" w:cs="宋体"/>
          <w:sz w:val="24"/>
          <w:szCs w:val="24"/>
        </w:rPr>
        <w:t>我们的宗旨是不断地改进和完善公司的产品，因此您所使用的仪器可能与使用说明书有少许的差别。如果有改动的话，我们会用附页方式告知，敬请谅解！您有不清楚之处，请与公司售后服务部联络，我们定会满足您的要求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41" o:spid="_x0000_s1027" o:spt="75" type="#_x0000_t75" style="position:absolute;left:0pt;margin-left:-5.25pt;margin-top:19.5pt;height:95.25pt;width:95.25pt;mso-wrap-distance-bottom:0pt;mso-wrap-distance-left:9pt;mso-wrap-distance-right:9pt;mso-wrap-distance-top:0pt;z-index:251693056;mso-width-relative:page;mso-height-relative:page;" o:ole="t" filled="f" stroked="f" coordsize="21600,21600">
            <v:path/>
            <v:fill on="f" focussize="0,0"/>
            <v:stroke on="f"/>
            <v:imagedata r:id="rId10" cropleft="13871f" croptop="8323f" cropright="10048f" cropbottom="15596f" o:title=""/>
            <o:lock v:ext="edit" grouping="f" rotation="f" text="f" aspectratio="t"/>
            <w10:wrap type="square"/>
          </v:shape>
          <o:OLEObject Type="Embed" ProgID="PBrush" ShapeID="Picture 41" DrawAspect="Content" ObjectID="_1468075726" r:id="rId9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由于输入输出端子、测试柱等均有可能带电压，您在插拔测试线、电源插座时，会产生电火花，小心电击，避免触电危险，注意人身安全！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慎重保证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本公司生产的产品，在发货之日起三个月内，如产品出现缺陷，实行包换。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年（包括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年）内如产品出现缺陷，实行免费维修。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年以上如产品出现缺陷，实行有偿终身维修。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安全要求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请阅读下列安全注意事项，以免人身伤害，并防止本产品或与其相连接的任何其它产品受到损坏。为了避免可能发生的危险，本产品只可在规定的范围内使用。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37"/>
        <w:textAlignment w:val="auto"/>
        <w:outlineLvl w:val="9"/>
        <w:rPr>
          <w:rFonts w:hint="eastAsia" w:ascii="宋体" w:hAnsi="宋体" w:eastAsia="宋体" w:cs="宋体"/>
          <w:sz w:val="24"/>
          <w:szCs w:val="24"/>
          <w:u w:val="thick"/>
        </w:rPr>
      </w:pPr>
      <w:r>
        <w:rPr>
          <w:rFonts w:hint="eastAsia" w:ascii="宋体" w:hAnsi="宋体" w:eastAsia="宋体" w:cs="宋体"/>
          <w:b/>
          <w:bCs/>
          <w:i/>
          <w:iCs/>
          <w:sz w:val="24"/>
          <w:szCs w:val="24"/>
        </w:rPr>
        <w:t>只有合格的技术人员才可执行维修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—防止火灾或人身伤害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使用适当的电源线。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只可使用本产品专用、并且符合本产品规格的电源线。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正确地连接和断开。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当测试导线与带电端子连接时，请勿随意连接或断开测试导线。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产品接地。</w:t>
      </w:r>
      <w:r>
        <w:rPr>
          <w:rFonts w:hint="eastAsia" w:ascii="宋体" w:hAnsi="宋体" w:eastAsia="宋体" w:cs="宋体"/>
          <w:sz w:val="24"/>
          <w:szCs w:val="24"/>
        </w:rPr>
        <w:t>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产品除通过电源线接地导线接地外，产品外壳的接地柱必须接地。为了防止电击，接地导体必须与地面相连。在与本产品输入或输出终端连接前，应确保本产品已正确接地。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注意所有终端的额定值。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为了防止火灾或电击危险，请注意本产品的所有额定值和标记。在对本产品进行连接之前，请阅读本产品使用说明书，以便进一步了解有关额定值的信息。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</w:rPr>
        <w:t>请勿在无仪器盖板时操作。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如盖板或面板已卸下，请勿操作本产品。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使用适当的保险丝。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只可使用符合本产品规定类型和额定值的保险丝。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避免接触裸露电路和带电金属。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产品有电时，请勿触摸裸露的接点和部位。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在有可疑的故障时，请勿操作。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如怀疑本产品有损坏，请本公司维修人员进行检查，切勿继续操作。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请勿在潮湿环境下操作。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请勿在易爆环境中操作。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保持产品表面清洁和干燥。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10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－安全术语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19050</wp:posOffset>
                </wp:positionV>
                <wp:extent cx="3886200" cy="0"/>
                <wp:effectExtent l="0" t="0" r="0" b="0"/>
                <wp:wrapNone/>
                <wp:docPr id="14" name="Lin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46" o:spid="_x0000_s1026" o:spt="20" style="position:absolute;left:0pt;margin-left:3.6pt;margin-top:1.5pt;height:0pt;width:306pt;z-index:251694080;mso-width-relative:page;mso-height-relative:page;" filled="f" stroked="t" coordsize="21600,21600" o:gfxdata="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dTk//SAAAABQEAAA8AAAAAAAAAAQAgAAAAIgAAAGRycy9kb3ducmV2LnhtbFBL&#10;AQIUABQAAAAIAIdO4kATSuM1wwEAAI4DAAAOAAAAAAAAAAEAIAAAACEBAABkcnMvZTJvRG9jLnht&#10;bFBLBQYAAAAABgAGAFkBAABW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警告：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</w:rPr>
        <w:t>警告字句指出可能造成人身伤亡的状况或做法。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0</wp:posOffset>
                </wp:positionV>
                <wp:extent cx="3886200" cy="0"/>
                <wp:effectExtent l="0" t="0" r="0" b="0"/>
                <wp:wrapNone/>
                <wp:docPr id="11" name="Lin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47" o:spid="_x0000_s1026" o:spt="20" style="position:absolute;left:0pt;margin-left:2.85pt;margin-top:0pt;height:0pt;width:306pt;z-index:251695104;mso-width-relative:page;mso-height-relative:page;" filled="f" stroked="t" coordsize="21600,21600" o:gfxdata="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HDlNDRAAAAAwEAAA8AAAAAAAAAAQAgAAAAIgAAAGRycy9kb3ducmV2LnhtbFBL&#10;AQIUABQAAAAIAIdO4kCH9NpgxAEAAI4DAAAOAAAAAAAAAAEAIAAAACABAABkcnMvZTJvRG9jLnht&#10;bFBLBQYAAAAABgAGAFkBAABW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  <w:rPr>
          <w:rFonts w:hint="eastAsia" w:ascii="宋体" w:hAnsi="宋体" w:eastAsia="宋体" w:cs="宋体"/>
          <w:i w:val="0"/>
          <w:iCs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268605</wp:posOffset>
                </wp:positionV>
                <wp:extent cx="3886200" cy="0"/>
                <wp:effectExtent l="0" t="0" r="0" b="0"/>
                <wp:wrapNone/>
                <wp:docPr id="13" name="Lin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49" o:spid="_x0000_s1026" o:spt="20" style="position:absolute;left:0pt;margin-left:2.1pt;margin-top:21.15pt;height:0pt;width:306pt;z-index:251697152;mso-width-relative:page;mso-height-relative:page;" filled="f" stroked="t" coordsize="21600,21600" o:gfxdata="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ltCtNMAAAAHAQAADwAAAAAAAAABACAAAAAiAAAAZHJzL2Rvd25yZXYueG1s&#10;UEsBAhQAFAAAAAgAh07iQJ1IGDPEAQAAjgMAAA4AAAAAAAAAAQAgAAAAIgEAAGRycy9lMm9Eb2Mu&#10;eG1sUEsFBgAAAAAGAAYAWQEAAF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9525</wp:posOffset>
                </wp:positionV>
                <wp:extent cx="3886200" cy="0"/>
                <wp:effectExtent l="0" t="0" r="0" b="0"/>
                <wp:wrapNone/>
                <wp:docPr id="12" name="Lin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48" o:spid="_x0000_s1026" o:spt="20" style="position:absolute;left:0pt;margin-left:1.35pt;margin-top:0.75pt;height:0pt;width:306pt;z-index:251696128;mso-width-relative:page;mso-height-relative:page;" filled="f" stroked="t" coordsize="21600,21600" o:gfxdata="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GPkddEAAAAFAQAADwAAAAAAAAABACAAAAAiAAAAZHJzL2Rvd25yZXYueG1sUEsB&#10;AhQAFAAAAAgAh07iQJSRblTDAQAAjgMAAA4AAAAAAAAAAQAgAAAAIAEAAGRycy9lMm9Eb2MueG1s&#10;UEsFBgAAAAAGAAYAWQEAAF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 w:val="0"/>
          <w:iCs w:val="0"/>
          <w:sz w:val="24"/>
          <w:szCs w:val="24"/>
        </w:rPr>
        <w:t>小心：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</w:rPr>
        <w:t>小心字句指出可能造成本产品或其它财产损坏的状况或做法。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8" w:firstLine="419"/>
        <w:textAlignment w:val="auto"/>
        <w:outlineLvl w:val="9"/>
        <w:rPr>
          <w:rFonts w:hint="eastAsia" w:ascii="宋体" w:hAnsi="宋体" w:eastAsia="宋体" w:cs="宋体"/>
          <w:i w:val="0"/>
          <w:iCs w:val="0"/>
          <w:sz w:val="24"/>
          <w:szCs w:val="24"/>
        </w:rPr>
      </w:pPr>
    </w:p>
    <w:p>
      <w:pPr>
        <w:numPr>
          <w:ilvl w:val="0"/>
          <w:numId w:val="0"/>
        </w:numPr>
        <w:spacing w:line="600" w:lineRule="exact"/>
        <w:ind w:leftChars="0"/>
        <w:rPr>
          <w:rFonts w:hint="eastAsia" w:ascii="宋体" w:hAnsi="宋体"/>
          <w:spacing w:val="8"/>
          <w:sz w:val="28"/>
        </w:rPr>
      </w:pPr>
    </w:p>
    <w:p>
      <w:pPr>
        <w:numPr>
          <w:ilvl w:val="0"/>
          <w:numId w:val="0"/>
        </w:numPr>
        <w:spacing w:line="600" w:lineRule="exact"/>
        <w:ind w:leftChars="0"/>
        <w:rPr>
          <w:rFonts w:hint="eastAsia" w:ascii="宋体" w:hAnsi="宋体"/>
          <w:spacing w:val="8"/>
          <w:sz w:val="28"/>
        </w:rPr>
      </w:pPr>
    </w:p>
    <w:p>
      <w:pPr>
        <w:spacing w:before="156" w:beforeLines="50" w:after="156" w:afterLines="50" w:line="360" w:lineRule="auto"/>
        <w:jc w:val="both"/>
        <w:rPr>
          <w:rFonts w:hint="eastAsia"/>
          <w:b/>
          <w:kern w:val="0"/>
          <w:sz w:val="28"/>
          <w:szCs w:val="28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目录</w:t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TOC \o "1-1" \h \u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 HYPERLINK \l _Toc28028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外观示意图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_Toc28028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 HYPERLINK \l _Toc13775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接线方法及使用步骤：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_Toc13775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 HYPERLINK \l _Toc13380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三、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功能界面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_Toc13380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 HYPERLINK \l _Toc5897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四、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数据管理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_Toc5897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 HYPERLINK \l _Toc26365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五、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仪表保养及注意事项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_Toc26365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instrText xml:space="preserve"> HYPERLINK \l _Toc5708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六、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技术参数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_Toc5708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100" w:right="210" w:rightChars="100" w:firstLine="0" w:firstLineChars="0"/>
        <w:jc w:val="center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fldChar w:fldCharType="end"/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outlineLvl w:val="0"/>
        <w:rPr>
          <w:rFonts w:hint="eastAsia" w:ascii="宋体" w:hAnsi="宋体" w:eastAsia="宋体" w:cs="宋体"/>
          <w:b/>
          <w:sz w:val="28"/>
          <w:szCs w:val="28"/>
        </w:rPr>
      </w:pPr>
      <w:bookmarkStart w:id="1" w:name="_Toc28028"/>
      <w:r>
        <w:rPr>
          <w:rFonts w:hint="eastAsia" w:ascii="宋体" w:hAnsi="宋体" w:eastAsia="宋体" w:cs="宋体"/>
          <w:sz w:val="28"/>
          <w:szCs w:val="28"/>
          <w:lang w:eastAsia="zh-CN"/>
        </w:rPr>
        <w:t>一、</w:t>
      </w:r>
      <w:r>
        <w:rPr>
          <w:rFonts w:hint="eastAsia" w:ascii="宋体" w:hAnsi="宋体" w:eastAsia="宋体" w:cs="宋体"/>
          <w:sz w:val="28"/>
          <w:szCs w:val="28"/>
        </w:rPr>
        <w:t>外观示意图</w:t>
      </w:r>
      <w:bookmarkEnd w:id="0"/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drawing>
          <wp:inline distT="0" distB="0" distL="114300" distR="114300">
            <wp:extent cx="3402965" cy="3106420"/>
            <wp:effectExtent l="0" t="0" r="6985" b="17780"/>
            <wp:docPr id="2" name="图片 1" descr="HDGC3932蓄电池活化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DGC3932蓄电池活化仪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2" w:name="_Toc13775"/>
      <w:bookmarkStart w:id="3" w:name="_Toc478041774"/>
      <w:r>
        <w:rPr>
          <w:rFonts w:hint="eastAsia" w:ascii="宋体" w:hAnsi="宋体" w:eastAsia="宋体" w:cs="宋体"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sz w:val="28"/>
          <w:szCs w:val="28"/>
        </w:rPr>
        <w:t>接线方法及使用步骤：</w:t>
      </w:r>
      <w:bookmarkEnd w:id="2"/>
      <w:bookmarkEnd w:id="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1、首先把电源线插到仪表后端的电源插座里，本机工作电源为AC220V。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2、连接测试电缆，把测试电缆的抽头端插到仪表后面板，注意红色对红色，黑色对黑色。严禁插错。再把红色夹子端夹到单体电池的正极，黑色夹子夹到单体电池的负极。要保证接触牢固。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3、把电压采集线的插头端插到仪表后面板的电压端子，两个夹子分别夹到电池的正负极，严禁接反。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检查接线正确无误后，打开前面板的电源开关键，进入主界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4" w:name="_Toc13380"/>
      <w:bookmarkStart w:id="5" w:name="_Toc478041775"/>
      <w:r>
        <w:rPr>
          <w:rFonts w:hint="eastAsia" w:ascii="宋体" w:hAnsi="宋体" w:eastAsia="宋体" w:cs="宋体"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sz w:val="28"/>
          <w:szCs w:val="28"/>
        </w:rPr>
        <w:t>功能界面</w:t>
      </w:r>
      <w:bookmarkEnd w:id="4"/>
      <w:bookmarkEnd w:id="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57115" cy="2698750"/>
            <wp:effectExtent l="0" t="0" r="635" b="6350"/>
            <wp:docPr id="6" name="图片 2" descr="主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主界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图1 仪表主界面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仪表开机后显示“测试项目”、“数据管理”、“系统管理”个模块。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测试项目：放电、充电、活化三个功能模块。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数据管理：测试完成后可在此模块中查看、曲线分析、删除测试数据；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系统管理：仪表本身参数的设置，包括时间设置、触摸校准、参数校准、产品版本等。（此功能在产品出厂前均已设置好，原则上不需要调整。）</w:t>
      </w:r>
    </w:p>
    <w:p>
      <w:pPr>
        <w:keepNext w:val="0"/>
        <w:keepLines w:val="0"/>
        <w:pageBreakBefore w:val="0"/>
        <w:numPr>
          <w:ilvl w:val="0"/>
          <w:numId w:val="3"/>
        </w:numPr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仪表正确接线后测试前首先进行测试项目：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2757805"/>
            <wp:effectExtent l="0" t="0" r="15240" b="4445"/>
            <wp:docPr id="8" name="图片 3" descr="测试项目设置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测试项目设置界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图2 测试项目界面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具体步骤：使用触摸笔点击“测试项目”。本机有三个功能：放电测试、充电测试、活化实验。客户可根据自己想要测试的项目点击相应的模块即可。</w:t>
      </w:r>
    </w:p>
    <w:p>
      <w:pPr>
        <w:keepNext w:val="0"/>
        <w:keepLines w:val="0"/>
        <w:pageBreakBefore w:val="0"/>
        <w:numPr>
          <w:ilvl w:val="0"/>
          <w:numId w:val="3"/>
        </w:numPr>
        <w:tabs>
          <w:tab w:val="left" w:pos="993"/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4" w:firstLineChars="20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放电测试，点击“放电测试”后，进入以下界面。用户可根据自己的需要修改相应的参数，包括：机房编号、电池编号、电池电压、标称容量、放电小时率和放电电流等。同时也可以设置终止条件，包括电压、容量、时间终止条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708910"/>
            <wp:effectExtent l="0" t="0" r="3175" b="15240"/>
            <wp:docPr id="1" name="图片 4" descr="放电参数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放电参数设置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 放电测试设置界面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以上信息根据用户所测试的电池实际情况设定完成后，点击“确定”按钮，开始放电。</w:t>
      </w:r>
    </w:p>
    <w:p>
      <w:pPr>
        <w:keepNext w:val="0"/>
        <w:keepLines w:val="0"/>
        <w:pageBreakBefore w:val="0"/>
        <w:numPr>
          <w:ilvl w:val="0"/>
          <w:numId w:val="3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14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充电测试，设置方法和“放电测试相同”。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734945"/>
            <wp:effectExtent l="0" t="0" r="3175" b="8255"/>
            <wp:docPr id="7" name="图片 5" descr="充电参数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充电参数设置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 充电测试设置界面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4、活化实验，活化实验的设置主要是设置充电和放电的循环次数，本机最多能设置30次循环。设置循环时，建议插入SD卡。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9070" cy="2722880"/>
            <wp:effectExtent l="0" t="0" r="17780" b="1270"/>
            <wp:docPr id="9" name="图片 6" descr="活化参数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活化参数设置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图5活化实验参数设置界面</w:t>
      </w: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6" w:name="_Toc478041776"/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7" w:name="_Toc5897"/>
      <w:r>
        <w:rPr>
          <w:rFonts w:hint="eastAsia" w:ascii="宋体" w:hAnsi="宋体" w:eastAsia="宋体" w:cs="宋体"/>
          <w:sz w:val="28"/>
          <w:szCs w:val="28"/>
          <w:lang w:eastAsia="zh-CN"/>
        </w:rPr>
        <w:t>四、</w:t>
      </w:r>
      <w:r>
        <w:rPr>
          <w:rFonts w:hint="eastAsia" w:ascii="宋体" w:hAnsi="宋体" w:eastAsia="宋体" w:cs="宋体"/>
          <w:sz w:val="28"/>
          <w:szCs w:val="28"/>
        </w:rPr>
        <w:t>数据管理</w:t>
      </w:r>
      <w:bookmarkEnd w:id="6"/>
      <w:bookmarkEnd w:id="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点击进入主界面的“数据管理”，数据包括：放电测试数据、充电测试数据和活化实验数据三个模块。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583815"/>
            <wp:effectExtent l="0" t="0" r="3175" b="6985"/>
            <wp:docPr id="5" name="图片 7" descr="数据管理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数据管理界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 6 数据管理界面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进入数据管理界面可对测试数据进行查看、曲线分析、删除等操作。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851785"/>
            <wp:effectExtent l="0" t="0" r="10160" b="5715"/>
            <wp:docPr id="10" name="图片 8" descr="放电数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放电数据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 7 放电数据界面1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49220"/>
            <wp:effectExtent l="0" t="0" r="10160" b="17780"/>
            <wp:docPr id="3" name="图片 9" descr="放电数据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放电数据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 8 放电数据界面2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9530"/>
            <wp:effectExtent l="0" t="0" r="10160" b="1270"/>
            <wp:docPr id="4" name="图片 10" descr="放电曲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放电曲线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图9  放电曲线图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充电数据和活化实验数据的查询、分析等操作步骤和放电测试数据步骤相同。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本机带上位机软件，数据可通过SD卡存入电脑进行分析、打印测试报告等。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8" w:name="_Toc478041777"/>
      <w:bookmarkStart w:id="9" w:name="_Toc26365"/>
      <w:r>
        <w:rPr>
          <w:rFonts w:hint="eastAsia" w:ascii="宋体" w:hAnsi="宋体" w:eastAsia="宋体" w:cs="宋体"/>
          <w:sz w:val="28"/>
          <w:szCs w:val="28"/>
          <w:lang w:eastAsia="zh-CN"/>
        </w:rPr>
        <w:t>五、</w:t>
      </w:r>
      <w:r>
        <w:rPr>
          <w:rFonts w:hint="eastAsia" w:ascii="宋体" w:hAnsi="宋体" w:eastAsia="宋体" w:cs="宋体"/>
          <w:sz w:val="28"/>
          <w:szCs w:val="28"/>
        </w:rPr>
        <w:t>仪表保养及注意事项</w:t>
      </w:r>
      <w:bookmarkEnd w:id="8"/>
      <w:bookmarkEnd w:id="9"/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left" w:pos="142"/>
          <w:tab w:val="left" w:pos="567"/>
          <w:tab w:val="clear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6" w:hanging="426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请用户严格按说明书操作，仪表工作时不带电插拔线。</w:t>
      </w:r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left" w:pos="142"/>
          <w:tab w:val="left" w:pos="567"/>
          <w:tab w:val="clear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6" w:hanging="426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保证仪表侧面不被阻塞或阻挡，以保证散热。</w:t>
      </w:r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left" w:pos="142"/>
          <w:tab w:val="left" w:pos="567"/>
          <w:tab w:val="clear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6" w:hanging="426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产品搬移要小心轻放，避免磕碰和撞击，做好防潮、防火。</w:t>
      </w:r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left" w:pos="142"/>
          <w:tab w:val="left" w:pos="567"/>
          <w:tab w:val="clear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6" w:hanging="426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如本说明书与实物有细微差别，以实物为准。</w:t>
      </w: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7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right="210" w:rightChars="100"/>
        <w:textAlignment w:val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0" w:name="_Toc5708"/>
      <w:bookmarkStart w:id="11" w:name="_Toc478041778"/>
      <w:r>
        <w:rPr>
          <w:rFonts w:hint="eastAsia" w:ascii="宋体" w:hAnsi="宋体" w:eastAsia="宋体" w:cs="宋体"/>
          <w:sz w:val="28"/>
          <w:szCs w:val="28"/>
          <w:lang w:eastAsia="zh-CN"/>
        </w:rPr>
        <w:t>六、</w:t>
      </w:r>
      <w:r>
        <w:rPr>
          <w:rFonts w:hint="eastAsia" w:ascii="宋体" w:hAnsi="宋体" w:eastAsia="宋体" w:cs="宋体"/>
          <w:sz w:val="28"/>
          <w:szCs w:val="28"/>
        </w:rPr>
        <w:t>技术参数</w:t>
      </w:r>
      <w:bookmarkEnd w:id="10"/>
      <w:bookmarkEnd w:id="11"/>
    </w:p>
    <w:tbl>
      <w:tblPr>
        <w:tblStyle w:val="10"/>
        <w:tblpPr w:leftFromText="180" w:rightFromText="180" w:vertAnchor="text" w:horzAnchor="margin" w:tblpXSpec="center" w:tblpY="248"/>
        <w:tblOverlap w:val="never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2126"/>
        <w:gridCol w:w="2268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单体电压测量类型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2V/6V/12V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单体电压测量范围</w:t>
            </w:r>
          </w:p>
        </w:tc>
        <w:tc>
          <w:tcPr>
            <w:tcW w:w="21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2V:0～3V    </w:t>
            </w:r>
          </w:p>
        </w:tc>
        <w:tc>
          <w:tcPr>
            <w:tcW w:w="226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6V:4～8V</w:t>
            </w:r>
          </w:p>
        </w:tc>
        <w:tc>
          <w:tcPr>
            <w:tcW w:w="25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12V:8～15V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72" w:hanging="72" w:hangingChars="3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单体电压分辨率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2V/6V:0.001V;12V:0.01V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电压测试精度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充放电电流工作范围</w:t>
            </w:r>
          </w:p>
        </w:tc>
        <w:tc>
          <w:tcPr>
            <w:tcW w:w="21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2V:2A～100A</w:t>
            </w:r>
          </w:p>
        </w:tc>
        <w:tc>
          <w:tcPr>
            <w:tcW w:w="226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6V:2A～30A</w:t>
            </w:r>
          </w:p>
        </w:tc>
        <w:tc>
          <w:tcPr>
            <w:tcW w:w="25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12V:2A～30A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充放电电流控制精度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电流测试精度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电池容量核对范围</w:t>
            </w:r>
          </w:p>
        </w:tc>
        <w:tc>
          <w:tcPr>
            <w:tcW w:w="21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20Ah～1000Ah</w:t>
            </w:r>
          </w:p>
        </w:tc>
        <w:tc>
          <w:tcPr>
            <w:tcW w:w="22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6V:20Ah～300Ah</w:t>
            </w:r>
          </w:p>
        </w:tc>
        <w:tc>
          <w:tcPr>
            <w:tcW w:w="25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12V:20Ah～300Ah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工作电压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AC 220±15%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通讯方式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RS232通讯和USB通讯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冷却方式</w:t>
            </w:r>
          </w:p>
        </w:tc>
        <w:tc>
          <w:tcPr>
            <w:tcW w:w="694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工作环境</w:t>
            </w:r>
          </w:p>
        </w:tc>
        <w:tc>
          <w:tcPr>
            <w:tcW w:w="6946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" w:leftChars="4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温度：0℃～40℃    湿度：20%～80%RH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储藏条件</w:t>
            </w:r>
          </w:p>
        </w:tc>
        <w:tc>
          <w:tcPr>
            <w:tcW w:w="6946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-20℃～70℃包装储存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显示方式</w:t>
            </w:r>
          </w:p>
        </w:tc>
        <w:tc>
          <w:tcPr>
            <w:tcW w:w="6946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7寸彩色液晶显示屏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外型尺寸</w:t>
            </w:r>
          </w:p>
        </w:tc>
        <w:tc>
          <w:tcPr>
            <w:tcW w:w="6946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210×240×280mm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重    量</w:t>
            </w:r>
          </w:p>
        </w:tc>
        <w:tc>
          <w:tcPr>
            <w:tcW w:w="6946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携带方式</w:t>
            </w:r>
          </w:p>
        </w:tc>
        <w:tc>
          <w:tcPr>
            <w:tcW w:w="6946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便携手提式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color w:val="0000FF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2" w:name="_GoBack"/>
      <w:bookmarkEnd w:id="12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SimSun-Identity-H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  <w:p>
    <w:pPr>
      <w:pStyle w:val="5"/>
      <w:pBdr>
        <w:bottom w:val="single" w:color="auto" w:sz="4" w:space="1"/>
      </w:pBdr>
      <w:jc w:val="left"/>
    </w:pPr>
    <w:r>
      <w:rPr>
        <w:rFonts w:hint="eastAsia" w:ascii="宋体" w:hAnsi="宋体"/>
        <w:sz w:val="21"/>
        <w:szCs w:val="21"/>
      </w:rPr>
      <w:t>YTC5932智能蓄电池活化仪</w:t>
    </w:r>
    <w:r>
      <w:rPr>
        <w:rFonts w:hint="eastAsia" w:ascii="宋体" w:hAnsi="宋体"/>
        <w:sz w:val="21"/>
        <w:szCs w:val="21"/>
        <w:lang w:val="en-US" w:eastAsia="zh-CN"/>
      </w:rPr>
      <w:t xml:space="preserve">   </w:t>
    </w:r>
    <w:r>
      <w:rPr>
        <w:rFonts w:hint="eastAsia" w:ascii="宋体" w:hAnsi="宋体"/>
        <w:sz w:val="21"/>
        <w:szCs w:val="21"/>
      </w:rPr>
      <w:t xml:space="preserve">    www.hb1000kv.com  </w:t>
    </w:r>
    <w:r>
      <w:rPr>
        <w:rFonts w:hint="eastAsia" w:ascii="宋体" w:hAnsi="宋体"/>
        <w:sz w:val="21"/>
        <w:szCs w:val="21"/>
        <w:lang w:val="en-US" w:eastAsia="zh-CN"/>
      </w:rPr>
      <w:t xml:space="preserve"> </w:t>
    </w:r>
    <w:r>
      <w:rPr>
        <w:rFonts w:hint="eastAsia" w:ascii="宋体" w:hAnsi="宋体"/>
        <w:sz w:val="21"/>
        <w:szCs w:val="21"/>
      </w:rPr>
      <w:t xml:space="preserve">  湖北仪天成电力设备有限公司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A0005"/>
    <w:multiLevelType w:val="multilevel"/>
    <w:tmpl w:val="3C5A0005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3CBE7E78"/>
    <w:multiLevelType w:val="multilevel"/>
    <w:tmpl w:val="3CBE7E78"/>
    <w:lvl w:ilvl="0" w:tentative="0">
      <w:start w:val="1"/>
      <w:numFmt w:val="chineseCountingThousand"/>
      <w:pStyle w:val="7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A56D83"/>
    <w:multiLevelType w:val="multilevel"/>
    <w:tmpl w:val="46A56D83"/>
    <w:lvl w:ilvl="0" w:tentative="0">
      <w:start w:val="1"/>
      <w:numFmt w:val="decimal"/>
      <w:lvlText w:val="%1、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3">
    <w:nsid w:val="6483414A"/>
    <w:multiLevelType w:val="multilevel"/>
    <w:tmpl w:val="6483414A"/>
    <w:lvl w:ilvl="0" w:tentative="0">
      <w:start w:val="1"/>
      <w:numFmt w:val="decimal"/>
      <w:lvlText w:val="%1、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519FC"/>
    <w:rsid w:val="0DBB7410"/>
    <w:rsid w:val="412560D8"/>
    <w:rsid w:val="4549615A"/>
    <w:rsid w:val="64BC7875"/>
    <w:rsid w:val="72330420"/>
    <w:rsid w:val="798511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before="120" w:beforeLines="0"/>
      <w:jc w:val="center"/>
    </w:pPr>
    <w:rPr>
      <w:szCs w:val="20"/>
    </w:rPr>
  </w:style>
  <w:style w:type="paragraph" w:styleId="3">
    <w:name w:val="Body Text Indent"/>
    <w:basedOn w:val="1"/>
    <w:uiPriority w:val="0"/>
    <w:pPr>
      <w:ind w:firstLine="480" w:firstLineChars="200"/>
    </w:pPr>
    <w:rPr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Subtitle"/>
    <w:basedOn w:val="1"/>
    <w:next w:val="1"/>
    <w:qFormat/>
    <w:uiPriority w:val="0"/>
    <w:pPr>
      <w:numPr>
        <w:ilvl w:val="0"/>
        <w:numId w:val="1"/>
      </w:numPr>
      <w:spacing w:line="312" w:lineRule="auto"/>
      <w:ind w:left="2310" w:leftChars="100" w:rightChars="100"/>
      <w:jc w:val="left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8">
    <w:name w:val="Body Text Indent 3"/>
    <w:basedOn w:val="1"/>
    <w:uiPriority w:val="0"/>
    <w:pPr>
      <w:tabs>
        <w:tab w:val="left" w:pos="-420"/>
        <w:tab w:val="left" w:pos="1995"/>
      </w:tabs>
      <w:ind w:right="-403" w:firstLine="420" w:firstLineChars="200"/>
    </w:pPr>
    <w:rPr>
      <w:rFonts w:ascii="Arial" w:hAnsi="Arial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2.png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cp:lastPrinted>2017-04-26T05:53:00Z</cp:lastPrinted>
  <dcterms:modified xsi:type="dcterms:W3CDTF">2018-07-03T03:08:16Z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