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尊敬的顾客</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感谢您使用本公司</w:t>
      </w:r>
      <w:r>
        <w:rPr>
          <w:rFonts w:hint="eastAsia" w:ascii="宋体" w:hAnsi="宋体" w:cs="宋体"/>
          <w:sz w:val="28"/>
          <w:szCs w:val="28"/>
          <w:lang w:val="en-US" w:eastAsia="zh-CN"/>
        </w:rPr>
        <w:t>YTC3317S</w:t>
      </w:r>
      <w:r>
        <w:rPr>
          <w:rFonts w:hint="eastAsia" w:ascii="宋体" w:hAnsi="宋体" w:eastAsia="宋体" w:cs="宋体"/>
          <w:sz w:val="28"/>
          <w:szCs w:val="28"/>
        </w:rPr>
        <w:t>特种变压器变比组别测试仪。在您初次使用该仪器前，请您详细地阅读本使用说明书，将可帮助您熟练地使用本仪器。</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pict>
          <v:shape id="Picture 2" o:spid="_x0000_s1026" o:spt="75" type="#_x0000_t75" style="position:absolute;left:0pt;margin-left:-54pt;margin-top:7.8pt;height:156pt;width:155.85pt;mso-wrap-distance-bottom:0pt;mso-wrap-distance-left:9pt;mso-wrap-distance-right:9pt;mso-wrap-distance-top:0pt;z-index:251659264;mso-width-relative:page;mso-height-relative:page;" o:ole="t" filled="f" stroked="f" coordsize="21600,21600">
            <v:path/>
            <v:fill on="f" focussize="0,0"/>
            <v:stroke on="f"/>
            <v:imagedata r:id="rId7" cropleft="11097f" croptop="8323f" cropright="7274f" cropbottom="10048f" o:title=""/>
            <o:lock v:ext="edit" grouping="f" rotation="f" text="f" aspectratio="t"/>
            <w10:wrap type="square"/>
          </v:shape>
          <o:OLEObject Type="Embed" ProgID="PBrush" ShapeID="Picture 2" DrawAspect="Content" ObjectID="_1468075725" r:id="rId6">
            <o:LockedField>false</o:LockedField>
          </o:OLEObject>
        </w:pict>
      </w:r>
      <w:r>
        <w:rPr>
          <w:rFonts w:hint="eastAsia" w:ascii="宋体" w:hAnsi="宋体" w:eastAsia="宋体" w:cs="宋体"/>
          <w:sz w:val="28"/>
          <w:szCs w:val="28"/>
        </w:rPr>
        <w:t>我们的宗旨是不断地改进和完善公司的产品，因此您所使用的仪器可能与使用</w:t>
      </w:r>
      <w:bookmarkStart w:id="24" w:name="_GoBack"/>
      <w:bookmarkEnd w:id="24"/>
      <w:r>
        <w:rPr>
          <w:rFonts w:hint="eastAsia" w:ascii="宋体" w:hAnsi="宋体" w:eastAsia="宋体" w:cs="宋体"/>
          <w:sz w:val="28"/>
          <w:szCs w:val="28"/>
        </w:rPr>
        <w:t>说明书有少许的差别。如果有改动的话，我们会用附页方式告知，敬请谅解！您有不清楚之处，请与公司售后服务部联络，我们定会满足您的要求。</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pict>
          <v:shape id="Picture 3" o:spid="_x0000_s1027" o:spt="75" type="#_x0000_t75" style="position:absolute;left:0pt;margin-left:-54pt;margin-top:13.35pt;height:138.9pt;width:149.25pt;mso-wrap-distance-bottom:0pt;mso-wrap-distance-left:9pt;mso-wrap-distance-right:9pt;mso-wrap-distance-top:0pt;z-index:251660288;mso-width-relative:page;mso-height-relative:page;" o:ole="t" filled="f" stroked="f" coordsize="21600,21600">
            <v:path/>
            <v:fill on="f" focussize="0,0"/>
            <v:stroke on="f"/>
            <v:imagedata r:id="rId9" cropleft="13871f" croptop="8323f" cropright="10048f" cropbottom="15596f" o:title=""/>
            <o:lock v:ext="edit" grouping="f" rotation="f" text="f" aspectratio="t"/>
            <w10:wrap type="square"/>
          </v:shape>
          <o:OLEObject Type="Embed" ProgID="PBrush" ShapeID="Picture 3" DrawAspect="Content" ObjectID="_1468075726" r:id="rId8">
            <o:LockedField>false</o:LockedField>
          </o:OLEObject>
        </w:pic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由于输入输出端子、测试柱等均有可能带电压，您在插拔测试线、电源插座时，会产生电火花，小心电击，避免触电危险，注意人身安全！</w:t>
      </w:r>
    </w:p>
    <w:p>
      <w:pPr>
        <w:spacing w:line="360" w:lineRule="auto"/>
        <w:ind w:left="838" w:firstLine="419"/>
        <w:rPr>
          <w:rFonts w:hint="eastAsia" w:ascii="宋体" w:hAnsi="宋体" w:eastAsia="宋体" w:cs="宋体"/>
          <w:sz w:val="28"/>
          <w:szCs w:val="28"/>
        </w:rPr>
      </w:pPr>
    </w:p>
    <w:p>
      <w:pPr>
        <w:spacing w:line="360" w:lineRule="auto"/>
        <w:ind w:left="838" w:firstLine="419"/>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numPr>
          <w:ilvl w:val="0"/>
          <w:numId w:val="1"/>
        </w:numPr>
        <w:spacing w:line="360" w:lineRule="auto"/>
        <w:rPr>
          <w:rFonts w:hint="eastAsia" w:ascii="宋体" w:hAnsi="宋体" w:eastAsia="宋体" w:cs="宋体"/>
          <w:b/>
          <w:sz w:val="28"/>
          <w:szCs w:val="28"/>
        </w:rPr>
      </w:pPr>
      <w:r>
        <w:rPr>
          <w:rFonts w:hint="eastAsia" w:ascii="宋体" w:hAnsi="宋体" w:eastAsia="宋体" w:cs="宋体"/>
          <w:b/>
          <w:sz w:val="28"/>
          <w:szCs w:val="28"/>
        </w:rPr>
        <w:t>慎重保证</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本公司生产的产品，在发货之日起三个月内，如产品出现缺陷，实行包换。</w:t>
      </w:r>
      <w:r>
        <w:rPr>
          <w:rFonts w:hint="eastAsia" w:ascii="宋体" w:hAnsi="宋体" w:eastAsia="宋体" w:cs="宋体"/>
          <w:sz w:val="28"/>
          <w:szCs w:val="28"/>
          <w:lang w:eastAsia="zh-CN"/>
        </w:rPr>
        <w:t>三</w:t>
      </w:r>
      <w:r>
        <w:rPr>
          <w:rFonts w:hint="eastAsia" w:ascii="宋体" w:hAnsi="宋体" w:eastAsia="宋体" w:cs="宋体"/>
          <w:sz w:val="28"/>
          <w:szCs w:val="28"/>
        </w:rPr>
        <w:t>年（包括</w:t>
      </w:r>
      <w:r>
        <w:rPr>
          <w:rFonts w:hint="eastAsia" w:ascii="宋体" w:hAnsi="宋体" w:eastAsia="宋体" w:cs="宋体"/>
          <w:sz w:val="28"/>
          <w:szCs w:val="28"/>
          <w:lang w:eastAsia="zh-CN"/>
        </w:rPr>
        <w:t>三</w:t>
      </w:r>
      <w:r>
        <w:rPr>
          <w:rFonts w:hint="eastAsia" w:ascii="宋体" w:hAnsi="宋体" w:eastAsia="宋体" w:cs="宋体"/>
          <w:sz w:val="28"/>
          <w:szCs w:val="28"/>
        </w:rPr>
        <w:t>年）内如产品出现缺陷，实行免费维修。</w:t>
      </w:r>
      <w:r>
        <w:rPr>
          <w:rFonts w:hint="eastAsia" w:ascii="宋体" w:hAnsi="宋体" w:eastAsia="宋体" w:cs="宋体"/>
          <w:sz w:val="28"/>
          <w:szCs w:val="28"/>
          <w:lang w:eastAsia="zh-CN"/>
        </w:rPr>
        <w:t>三</w:t>
      </w:r>
      <w:r>
        <w:rPr>
          <w:rFonts w:hint="eastAsia" w:ascii="宋体" w:hAnsi="宋体" w:eastAsia="宋体" w:cs="宋体"/>
          <w:sz w:val="28"/>
          <w:szCs w:val="28"/>
        </w:rPr>
        <w:t>年以上如产品出现缺陷，实行有偿终身维修。如有合同约定的按合同执行。</w:t>
      </w:r>
    </w:p>
    <w:p>
      <w:pPr>
        <w:numPr>
          <w:ilvl w:val="0"/>
          <w:numId w:val="1"/>
        </w:numPr>
        <w:spacing w:line="360" w:lineRule="auto"/>
        <w:rPr>
          <w:rFonts w:hint="eastAsia" w:ascii="宋体" w:hAnsi="宋体" w:eastAsia="宋体" w:cs="宋体"/>
          <w:b/>
          <w:sz w:val="28"/>
          <w:szCs w:val="28"/>
        </w:rPr>
      </w:pPr>
      <w:r>
        <w:rPr>
          <w:rFonts w:hint="eastAsia" w:ascii="宋体" w:hAnsi="宋体" w:eastAsia="宋体" w:cs="宋体"/>
          <w:b/>
          <w:sz w:val="28"/>
          <w:szCs w:val="28"/>
        </w:rPr>
        <w:t>安全要求</w:t>
      </w:r>
    </w:p>
    <w:p>
      <w:pPr>
        <w:pStyle w:val="9"/>
        <w:spacing w:line="360" w:lineRule="auto"/>
        <w:ind w:firstLine="600"/>
        <w:rPr>
          <w:rFonts w:hint="eastAsia" w:ascii="宋体" w:hAnsi="宋体" w:eastAsia="宋体" w:cs="宋体"/>
          <w:sz w:val="28"/>
          <w:szCs w:val="28"/>
        </w:rPr>
      </w:pPr>
      <w:r>
        <w:rPr>
          <w:rFonts w:hint="eastAsia" w:ascii="宋体" w:hAnsi="宋体" w:eastAsia="宋体" w:cs="宋体"/>
          <w:sz w:val="28"/>
          <w:szCs w:val="28"/>
        </w:rPr>
        <w:t>请阅读下列安全注意事项，以免人身伤害，并防止本产品或与其相连接的任何其它产品受到损坏。为了避免可能发生的危险，本产品只可在规定的范围内使用。</w:t>
      </w:r>
    </w:p>
    <w:p>
      <w:pPr>
        <w:spacing w:line="360" w:lineRule="auto"/>
        <w:ind w:firstLine="562" w:firstLineChars="200"/>
        <w:rPr>
          <w:rFonts w:hint="eastAsia" w:ascii="宋体" w:hAnsi="宋体" w:eastAsia="宋体" w:cs="宋体"/>
          <w:b/>
          <w:sz w:val="28"/>
          <w:szCs w:val="28"/>
          <w:u w:val="thick"/>
        </w:rPr>
      </w:pPr>
      <w:r>
        <w:rPr>
          <w:rFonts w:hint="eastAsia" w:ascii="宋体" w:hAnsi="宋体" w:eastAsia="宋体" w:cs="宋体"/>
          <w:b/>
          <w:bCs/>
          <w:i/>
          <w:iCs/>
          <w:sz w:val="28"/>
          <w:szCs w:val="28"/>
        </w:rPr>
        <w:t>只有合格的技术人员才可执行维修</w:t>
      </w:r>
      <w:r>
        <w:rPr>
          <w:rFonts w:hint="eastAsia" w:ascii="宋体" w:hAnsi="宋体" w:eastAsia="宋体" w:cs="宋体"/>
          <w:b/>
          <w:bCs/>
          <w:sz w:val="28"/>
          <w:szCs w:val="28"/>
        </w:rPr>
        <w:t>。</w:t>
      </w:r>
    </w:p>
    <w:p>
      <w:pPr>
        <w:spacing w:line="360" w:lineRule="auto"/>
        <w:rPr>
          <w:rFonts w:hint="eastAsia" w:ascii="宋体" w:hAnsi="宋体" w:eastAsia="宋体" w:cs="宋体"/>
          <w:b/>
          <w:sz w:val="28"/>
          <w:szCs w:val="28"/>
        </w:rPr>
      </w:pPr>
      <w:r>
        <w:rPr>
          <w:rFonts w:hint="eastAsia" w:ascii="宋体" w:hAnsi="宋体" w:eastAsia="宋体" w:cs="宋体"/>
          <w:b/>
          <w:sz w:val="28"/>
          <w:szCs w:val="28"/>
        </w:rPr>
        <w:t>—防止火灾或人身伤害</w:t>
      </w:r>
    </w:p>
    <w:p>
      <w:pPr>
        <w:spacing w:line="360" w:lineRule="auto"/>
        <w:ind w:firstLine="557" w:firstLineChars="198"/>
        <w:rPr>
          <w:rFonts w:hint="eastAsia" w:ascii="宋体" w:hAnsi="宋体" w:eastAsia="宋体" w:cs="宋体"/>
          <w:sz w:val="28"/>
          <w:szCs w:val="28"/>
        </w:rPr>
      </w:pPr>
      <w:r>
        <w:rPr>
          <w:rFonts w:hint="eastAsia" w:ascii="宋体" w:hAnsi="宋体" w:eastAsia="宋体" w:cs="宋体"/>
          <w:b/>
          <w:sz w:val="28"/>
          <w:szCs w:val="28"/>
        </w:rPr>
        <w:t>使用适当的电源线。</w:t>
      </w:r>
      <w:r>
        <w:rPr>
          <w:rFonts w:hint="eastAsia" w:ascii="宋体" w:hAnsi="宋体" w:eastAsia="宋体" w:cs="宋体"/>
          <w:sz w:val="28"/>
          <w:szCs w:val="28"/>
        </w:rPr>
        <w:t>只可使用本产品专用、并且符合本产品规格的电源线。</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正确地连接和断开。</w:t>
      </w:r>
      <w:r>
        <w:rPr>
          <w:rFonts w:hint="eastAsia" w:ascii="宋体" w:hAnsi="宋体" w:eastAsia="宋体" w:cs="宋体"/>
          <w:sz w:val="28"/>
          <w:szCs w:val="28"/>
        </w:rPr>
        <w:t>当测试导线与带电端子连接时，请勿随意连接或断开测试导线。</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产品接地。</w:t>
      </w:r>
      <w:r>
        <w:rPr>
          <w:rFonts w:hint="eastAsia" w:ascii="宋体" w:hAnsi="宋体" w:eastAsia="宋体" w:cs="宋体"/>
          <w:sz w:val="28"/>
          <w:szCs w:val="28"/>
        </w:rPr>
        <w:t>本产品除通过电源线接地导线接地外，产品外壳的接地柱必须接地。为了防止电击，接地导体必须与地面相连。在与本产品输入或输出终端连接前，应确保本产品已正确接地。</w:t>
      </w:r>
    </w:p>
    <w:p>
      <w:pPr>
        <w:spacing w:line="360" w:lineRule="auto"/>
        <w:ind w:firstLine="557" w:firstLineChars="198"/>
        <w:rPr>
          <w:rFonts w:hint="eastAsia" w:ascii="宋体" w:hAnsi="宋体" w:eastAsia="宋体" w:cs="宋体"/>
          <w:sz w:val="28"/>
          <w:szCs w:val="28"/>
        </w:rPr>
      </w:pPr>
      <w:r>
        <w:rPr>
          <w:rFonts w:hint="eastAsia" w:ascii="宋体" w:hAnsi="宋体" w:eastAsia="宋体" w:cs="宋体"/>
          <w:b/>
          <w:sz w:val="28"/>
          <w:szCs w:val="28"/>
        </w:rPr>
        <w:t>注意所有终端的额定值。</w:t>
      </w:r>
      <w:r>
        <w:rPr>
          <w:rFonts w:hint="eastAsia" w:ascii="宋体" w:hAnsi="宋体" w:eastAsia="宋体" w:cs="宋体"/>
          <w:sz w:val="28"/>
          <w:szCs w:val="28"/>
        </w:rPr>
        <w:t>为了防止火灾或电击危险，请注意本产品的所有额定值和标记。在对本产品进行连接之前，请阅读本产品使用说明书，以便进一步了解有关额定值的信息。</w:t>
      </w:r>
    </w:p>
    <w:p>
      <w:pPr>
        <w:spacing w:line="360" w:lineRule="auto"/>
        <w:ind w:firstLine="610" w:firstLineChars="217"/>
        <w:rPr>
          <w:rFonts w:hint="eastAsia" w:ascii="宋体" w:hAnsi="宋体" w:eastAsia="宋体" w:cs="宋体"/>
          <w:b/>
          <w:sz w:val="28"/>
          <w:szCs w:val="28"/>
        </w:rPr>
      </w:pPr>
      <w:r>
        <w:rPr>
          <w:rFonts w:hint="eastAsia" w:ascii="宋体" w:hAnsi="宋体" w:eastAsia="宋体" w:cs="宋体"/>
          <w:b/>
          <w:sz w:val="28"/>
          <w:szCs w:val="28"/>
        </w:rPr>
        <w:t>请勿在无仪器盖板时操作。</w:t>
      </w:r>
      <w:r>
        <w:rPr>
          <w:rFonts w:hint="eastAsia" w:ascii="宋体" w:hAnsi="宋体" w:eastAsia="宋体" w:cs="宋体"/>
          <w:sz w:val="28"/>
          <w:szCs w:val="28"/>
        </w:rPr>
        <w:t>如盖板或面板已卸下，请勿操作本产品。</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使用适当的保险丝。</w:t>
      </w:r>
      <w:r>
        <w:rPr>
          <w:rFonts w:hint="eastAsia" w:ascii="宋体" w:hAnsi="宋体" w:eastAsia="宋体" w:cs="宋体"/>
          <w:sz w:val="28"/>
          <w:szCs w:val="28"/>
        </w:rPr>
        <w:t>只可使用符合本产品规定类型和额定值的保险丝。</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避免接触裸露电路和带电金属。</w:t>
      </w:r>
      <w:r>
        <w:rPr>
          <w:rFonts w:hint="eastAsia" w:ascii="宋体" w:hAnsi="宋体" w:eastAsia="宋体" w:cs="宋体"/>
          <w:sz w:val="28"/>
          <w:szCs w:val="28"/>
        </w:rPr>
        <w:t>产品有电时，请勿触摸裸露的接点和部位。</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在有可疑的故障时，请勿操作。</w:t>
      </w:r>
      <w:r>
        <w:rPr>
          <w:rFonts w:hint="eastAsia" w:ascii="宋体" w:hAnsi="宋体" w:eastAsia="宋体" w:cs="宋体"/>
          <w:sz w:val="28"/>
          <w:szCs w:val="28"/>
        </w:rPr>
        <w:t>如怀疑本产品有损坏，请本公司维修人员进行检查，切勿继续操作。</w:t>
      </w:r>
    </w:p>
    <w:p>
      <w:pPr>
        <w:spacing w:line="360" w:lineRule="auto"/>
        <w:ind w:firstLine="557" w:firstLineChars="198"/>
        <w:rPr>
          <w:rFonts w:hint="eastAsia" w:ascii="宋体" w:hAnsi="宋体" w:eastAsia="宋体" w:cs="宋体"/>
          <w:b/>
          <w:sz w:val="28"/>
          <w:szCs w:val="28"/>
        </w:rPr>
      </w:pPr>
      <w:r>
        <w:rPr>
          <w:rFonts w:hint="eastAsia" w:ascii="宋体" w:hAnsi="宋体" w:eastAsia="宋体" w:cs="宋体"/>
          <w:b/>
          <w:sz w:val="28"/>
          <w:szCs w:val="28"/>
        </w:rPr>
        <w:t>请勿在潮湿环境下操作。</w:t>
      </w:r>
    </w:p>
    <w:p>
      <w:pPr>
        <w:spacing w:line="360" w:lineRule="auto"/>
        <w:ind w:firstLine="557" w:firstLineChars="198"/>
        <w:rPr>
          <w:rFonts w:hint="eastAsia" w:ascii="宋体" w:hAnsi="宋体" w:eastAsia="宋体" w:cs="宋体"/>
          <w:b/>
          <w:sz w:val="28"/>
          <w:szCs w:val="28"/>
        </w:rPr>
      </w:pPr>
      <w:r>
        <w:rPr>
          <w:rFonts w:hint="eastAsia" w:ascii="宋体" w:hAnsi="宋体" w:eastAsia="宋体" w:cs="宋体"/>
          <w:b/>
          <w:sz w:val="28"/>
          <w:szCs w:val="28"/>
        </w:rPr>
        <w:t>请勿在易爆环境中操作。</w:t>
      </w:r>
    </w:p>
    <w:p>
      <w:pPr>
        <w:spacing w:line="360" w:lineRule="auto"/>
        <w:ind w:firstLine="557" w:firstLineChars="198"/>
        <w:rPr>
          <w:rFonts w:hint="eastAsia" w:ascii="宋体" w:hAnsi="宋体" w:eastAsia="宋体" w:cs="宋体"/>
          <w:b/>
          <w:sz w:val="28"/>
          <w:szCs w:val="28"/>
        </w:rPr>
      </w:pPr>
      <w:r>
        <w:rPr>
          <w:rFonts w:hint="eastAsia" w:ascii="宋体" w:hAnsi="宋体" w:eastAsia="宋体" w:cs="宋体"/>
          <w:b/>
          <w:sz w:val="28"/>
          <w:szCs w:val="28"/>
        </w:rPr>
        <w:t>保持产品表面清洁和干燥。</w:t>
      </w:r>
    </w:p>
    <w:p>
      <w:pPr>
        <w:spacing w:line="360" w:lineRule="auto"/>
        <w:rPr>
          <w:rFonts w:hint="eastAsia" w:ascii="宋体" w:hAnsi="宋体" w:eastAsia="宋体" w:cs="宋体"/>
          <w:b/>
          <w:i w:val="0"/>
          <w:iCs w:val="0"/>
          <w:sz w:val="28"/>
          <w:szCs w:val="28"/>
        </w:rPr>
      </w:pPr>
      <w:r>
        <w:rPr>
          <w:rFonts w:hint="eastAsia" w:ascii="宋体" w:hAnsi="宋体" w:eastAsia="宋体" w:cs="宋体"/>
          <w:b/>
          <w:i w:val="0"/>
          <w:iCs w:val="0"/>
          <w:sz w:val="28"/>
          <w:szCs w:val="28"/>
        </w:rPr>
        <w:t>－安全术语</w:t>
      </w:r>
    </w:p>
    <w:p>
      <w:pPr>
        <w:spacing w:line="360" w:lineRule="auto"/>
        <w:rPr>
          <w:rFonts w:hint="eastAsia" w:ascii="宋体" w:hAnsi="宋体" w:eastAsia="宋体" w:cs="宋体"/>
          <w:i w:val="0"/>
          <w:iCs w:val="0"/>
          <w:sz w:val="28"/>
          <w:szCs w:val="28"/>
        </w:rPr>
      </w:pPr>
      <w:r>
        <w:rPr>
          <w:rFonts w:hint="eastAsia" w:ascii="宋体" w:hAnsi="宋体" w:eastAsia="宋体" w:cs="宋体"/>
          <w:b/>
          <w:i w:val="0"/>
          <w:iCs w:val="0"/>
          <w:sz w:val="28"/>
          <w:szCs w:val="28"/>
        </w:rPr>
        <w:pict>
          <v:line id="Line 4" o:spid="_x0000_s1028" o:spt="20" style="position:absolute;left:0pt;margin-left:-9pt;margin-top:29.7pt;height:0pt;width:387pt;z-index:251662336;mso-width-relative:page;mso-height-relative:page;" filled="f" coordsize="21600,21600">
            <v:path arrowok="t"/>
            <v:fill on="f" focussize="0,0"/>
            <v:stroke/>
            <v:imagedata o:title=""/>
            <o:lock v:ext="edit" grouping="f" rotation="f" text="f" aspectratio="f"/>
          </v:line>
        </w:pict>
      </w:r>
      <w:r>
        <w:rPr>
          <w:rFonts w:hint="eastAsia" w:ascii="宋体" w:hAnsi="宋体" w:eastAsia="宋体" w:cs="宋体"/>
          <w:b/>
          <w:i w:val="0"/>
          <w:iCs w:val="0"/>
          <w:sz w:val="28"/>
          <w:szCs w:val="28"/>
        </w:rPr>
        <w:pict>
          <v:line id="Line 5" o:spid="_x0000_s1029" o:spt="20" style="position:absolute;left:0pt;flip:y;margin-left:-9pt;margin-top:2.25pt;height:0pt;width:387pt;z-index:251661312;mso-width-relative:page;mso-height-relative:page;" filled="f" coordsize="21600,21600">
            <v:path arrowok="t"/>
            <v:fill on="f" focussize="0,0"/>
            <v:stroke/>
            <v:imagedata o:title=""/>
            <o:lock v:ext="edit" grouping="f" rotation="f" text="f" aspectratio="f"/>
          </v:line>
        </w:pict>
      </w:r>
      <w:r>
        <w:rPr>
          <w:rFonts w:hint="eastAsia" w:ascii="宋体" w:hAnsi="宋体" w:eastAsia="宋体" w:cs="宋体"/>
          <w:b/>
          <w:i w:val="0"/>
          <w:iCs w:val="0"/>
          <w:sz w:val="28"/>
          <w:szCs w:val="28"/>
        </w:rPr>
        <w:t>警告：</w:t>
      </w:r>
      <w:r>
        <w:rPr>
          <w:rFonts w:hint="eastAsia" w:ascii="宋体" w:hAnsi="宋体" w:eastAsia="宋体" w:cs="宋体"/>
          <w:i w:val="0"/>
          <w:iCs w:val="0"/>
          <w:sz w:val="28"/>
          <w:szCs w:val="28"/>
        </w:rPr>
        <w:t>警告字句指出可能造成人身伤亡的状况或做法。</w:t>
      </w:r>
    </w:p>
    <w:p>
      <w:pPr>
        <w:spacing w:line="360" w:lineRule="auto"/>
        <w:rPr>
          <w:rFonts w:hint="eastAsia" w:ascii="宋体" w:hAnsi="宋体" w:eastAsia="宋体" w:cs="宋体"/>
          <w:i w:val="0"/>
          <w:iCs w:val="0"/>
          <w:sz w:val="28"/>
          <w:szCs w:val="28"/>
        </w:rPr>
      </w:pPr>
    </w:p>
    <w:p>
      <w:pPr>
        <w:spacing w:line="360" w:lineRule="auto"/>
        <w:rPr>
          <w:rFonts w:hint="eastAsia" w:ascii="宋体" w:hAnsi="宋体" w:eastAsia="宋体" w:cs="宋体"/>
          <w:i w:val="0"/>
          <w:iCs w:val="0"/>
          <w:sz w:val="28"/>
          <w:szCs w:val="28"/>
        </w:rPr>
      </w:pPr>
      <w:r>
        <w:rPr>
          <w:rFonts w:hint="eastAsia" w:ascii="宋体" w:hAnsi="宋体" w:eastAsia="宋体" w:cs="宋体"/>
          <w:b/>
          <w:i w:val="0"/>
          <w:iCs w:val="0"/>
          <w:sz w:val="28"/>
          <w:szCs w:val="28"/>
        </w:rPr>
        <w:pict>
          <v:line id="Line 6" o:spid="_x0000_s1030" o:spt="20" style="position:absolute;left:0pt;margin-left:-9pt;margin-top:28.95pt;height:0pt;width:387pt;z-index:251664384;mso-width-relative:page;mso-height-relative:page;" filled="f" coordsize="21600,21600">
            <v:path arrowok="t"/>
            <v:fill on="f" focussize="0,0"/>
            <v:stroke/>
            <v:imagedata o:title=""/>
            <o:lock v:ext="edit" grouping="f" rotation="f" text="f" aspectratio="f"/>
          </v:line>
        </w:pict>
      </w:r>
      <w:r>
        <w:rPr>
          <w:rFonts w:hint="eastAsia" w:ascii="宋体" w:hAnsi="宋体" w:eastAsia="宋体" w:cs="宋体"/>
          <w:b/>
          <w:i w:val="0"/>
          <w:iCs w:val="0"/>
          <w:sz w:val="28"/>
          <w:szCs w:val="28"/>
        </w:rPr>
        <w:pict>
          <v:line id="Line 7" o:spid="_x0000_s1031" o:spt="20" style="position:absolute;left:0pt;margin-left:-9pt;margin-top:0pt;height:0.75pt;width:387pt;z-index:251663360;mso-width-relative:page;mso-height-relative:page;" filled="f" coordsize="21600,21600">
            <v:path arrowok="t"/>
            <v:fill on="f" focussize="0,0"/>
            <v:stroke/>
            <v:imagedata o:title=""/>
            <o:lock v:ext="edit" grouping="f" rotation="f" text="f" aspectratio="f"/>
          </v:line>
        </w:pict>
      </w:r>
      <w:r>
        <w:rPr>
          <w:rFonts w:hint="eastAsia" w:ascii="宋体" w:hAnsi="宋体" w:eastAsia="宋体" w:cs="宋体"/>
          <w:b/>
          <w:i w:val="0"/>
          <w:iCs w:val="0"/>
          <w:sz w:val="28"/>
          <w:szCs w:val="28"/>
        </w:rPr>
        <w:t>小心：</w:t>
      </w:r>
      <w:r>
        <w:rPr>
          <w:rFonts w:hint="eastAsia" w:ascii="宋体" w:hAnsi="宋体" w:eastAsia="宋体" w:cs="宋体"/>
          <w:i w:val="0"/>
          <w:iCs w:val="0"/>
          <w:sz w:val="28"/>
          <w:szCs w:val="28"/>
        </w:rPr>
        <w:t>小心字句指出可能造成本产品损坏的状况或做法。</w:t>
      </w:r>
    </w:p>
    <w:p>
      <w:pPr>
        <w:spacing w:line="460" w:lineRule="exact"/>
        <w:jc w:val="both"/>
        <w:rPr>
          <w:rFonts w:hint="eastAsia" w:ascii="宋体" w:hAnsi="宋体" w:eastAsia="宋体" w:cs="宋体"/>
          <w:b/>
          <w:bCs/>
          <w:i w:val="0"/>
          <w:iCs w:val="0"/>
          <w:kern w:val="0"/>
          <w:sz w:val="28"/>
          <w:szCs w:val="28"/>
          <w:lang w:eastAsia="zh-CN"/>
        </w:rPr>
      </w:pPr>
    </w:p>
    <w:p>
      <w:pPr>
        <w:jc w:val="both"/>
        <w:rPr>
          <w:rFonts w:hint="eastAsia" w:ascii="宋体" w:hAnsi="宋体" w:eastAsia="宋体" w:cs="宋体"/>
          <w:sz w:val="28"/>
          <w:szCs w:val="28"/>
        </w:rPr>
      </w:pPr>
    </w:p>
    <w:p>
      <w:pPr>
        <w:jc w:val="both"/>
        <w:rPr>
          <w:rFonts w:hint="eastAsia" w:ascii="宋体" w:hAnsi="宋体" w:eastAsia="宋体" w:cs="宋体"/>
          <w:sz w:val="28"/>
          <w:szCs w:val="28"/>
        </w:rPr>
      </w:pPr>
    </w:p>
    <w:p>
      <w:pPr>
        <w:jc w:val="both"/>
        <w:rPr>
          <w:rFonts w:hint="eastAsia" w:ascii="宋体" w:hAnsi="宋体" w:eastAsia="宋体" w:cs="宋体"/>
          <w:sz w:val="44"/>
          <w:szCs w:val="44"/>
        </w:rPr>
      </w:pPr>
    </w:p>
    <w:p>
      <w:pPr>
        <w:jc w:val="both"/>
        <w:rPr>
          <w:rFonts w:hint="eastAsia" w:ascii="宋体" w:hAnsi="宋体" w:eastAsia="宋体" w:cs="宋体"/>
          <w:sz w:val="44"/>
          <w:szCs w:val="44"/>
        </w:rPr>
      </w:pPr>
    </w:p>
    <w:p>
      <w:pPr>
        <w:jc w:val="both"/>
        <w:rPr>
          <w:rFonts w:hint="eastAsia" w:ascii="宋体" w:hAnsi="宋体" w:eastAsia="宋体" w:cs="宋体"/>
          <w:sz w:val="44"/>
          <w:szCs w:val="44"/>
        </w:rPr>
      </w:pPr>
    </w:p>
    <w:p>
      <w:pPr>
        <w:jc w:val="both"/>
        <w:rPr>
          <w:rFonts w:hint="eastAsia" w:ascii="宋体" w:hAnsi="宋体" w:eastAsia="宋体" w:cs="宋体"/>
          <w:sz w:val="44"/>
          <w:szCs w:val="44"/>
        </w:rPr>
      </w:pPr>
    </w:p>
    <w:p>
      <w:pPr>
        <w:jc w:val="both"/>
        <w:rPr>
          <w:rFonts w:hint="eastAsia" w:ascii="宋体" w:hAnsi="宋体" w:eastAsia="宋体" w:cs="宋体"/>
          <w:sz w:val="44"/>
          <w:szCs w:val="44"/>
        </w:rPr>
      </w:pPr>
    </w:p>
    <w:p>
      <w:pPr>
        <w:jc w:val="both"/>
        <w:rPr>
          <w:rFonts w:hint="eastAsia" w:ascii="宋体" w:hAnsi="宋体" w:eastAsia="宋体" w:cs="宋体"/>
          <w:sz w:val="44"/>
          <w:szCs w:val="44"/>
        </w:rPr>
      </w:pPr>
    </w:p>
    <w:p>
      <w:pPr>
        <w:jc w:val="both"/>
        <w:rPr>
          <w:rFonts w:hint="eastAsia" w:ascii="宋体" w:hAnsi="宋体" w:eastAsia="宋体" w:cs="宋体"/>
          <w:sz w:val="44"/>
          <w:szCs w:val="44"/>
        </w:rPr>
      </w:pPr>
    </w:p>
    <w:p>
      <w:pPr>
        <w:jc w:val="both"/>
        <w:rPr>
          <w:rFonts w:hint="eastAsia" w:ascii="宋体" w:hAnsi="宋体" w:eastAsia="宋体" w:cs="宋体"/>
          <w:sz w:val="44"/>
          <w:szCs w:val="44"/>
        </w:rPr>
      </w:pPr>
    </w:p>
    <w:p>
      <w:pPr>
        <w:jc w:val="both"/>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8"/>
          <w:szCs w:val="28"/>
        </w:rPr>
      </w:pPr>
      <w:r>
        <w:rPr>
          <w:rFonts w:hint="eastAsia" w:ascii="宋体" w:hAnsi="宋体" w:eastAsia="宋体" w:cs="宋体"/>
          <w:b/>
          <w:bCs/>
          <w:sz w:val="28"/>
          <w:szCs w:val="28"/>
        </w:rPr>
        <w:t>目录</w:t>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TOC \o "1-3" \h \z \u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"_Toc44595270"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前     言</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_Toc44595270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5</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"_Toc44595271"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一、 功能特点</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_Toc44595271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"_Toc44595272"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二、技术指标</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_Toc44595272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7</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"_Toc44595273"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三、工作原理框图</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_Toc44595273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"_Toc44595274"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四、结构外观</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_Toc44595274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"_Toc44595279"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五、液晶界面</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_Toc44595279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0"/>
        <w:keepNext w:val="0"/>
        <w:keepLines w:val="0"/>
        <w:pageBreakBefore w:val="0"/>
        <w:widowControl w:val="0"/>
        <w:tabs>
          <w:tab w:val="right" w:leader="dot" w:pos="9231"/>
        </w:tabs>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"_Toc44595280"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1．主菜单界面</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_Toc44595280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0"/>
        <w:keepNext w:val="0"/>
        <w:keepLines w:val="0"/>
        <w:pageBreakBefore w:val="0"/>
        <w:widowControl w:val="0"/>
        <w:tabs>
          <w:tab w:val="right" w:leader="dot" w:pos="9231"/>
        </w:tabs>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"_Toc44595281"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2．参数设置屏</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0"/>
        <w:keepNext w:val="0"/>
        <w:keepLines w:val="0"/>
        <w:pageBreakBefore w:val="0"/>
        <w:widowControl w:val="0"/>
        <w:tabs>
          <w:tab w:val="right" w:leader="dot" w:pos="9231"/>
        </w:tabs>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"_Toc44595282"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3．三相变压比测试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0"/>
        <w:keepNext w:val="0"/>
        <w:keepLines w:val="0"/>
        <w:pageBreakBefore w:val="0"/>
        <w:widowControl w:val="0"/>
        <w:tabs>
          <w:tab w:val="right" w:leader="dot" w:pos="9231"/>
        </w:tabs>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"_Toc44595283"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4．三相匝数比测试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0"/>
        <w:keepNext w:val="0"/>
        <w:keepLines w:val="0"/>
        <w:pageBreakBefore w:val="0"/>
        <w:widowControl w:val="0"/>
        <w:tabs>
          <w:tab w:val="right" w:leader="dot" w:pos="9231"/>
        </w:tabs>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"_Toc44595284"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5．单相变压器测试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15</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0"/>
        <w:keepNext w:val="0"/>
        <w:keepLines w:val="0"/>
        <w:pageBreakBefore w:val="0"/>
        <w:widowControl w:val="0"/>
        <w:tabs>
          <w:tab w:val="right" w:leader="dot" w:pos="9231"/>
        </w:tabs>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"_Toc44595285"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6．Z型变测试（注：此界面平时不用，做Z型变用三相变压比界面）</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0"/>
        <w:keepNext w:val="0"/>
        <w:keepLines w:val="0"/>
        <w:pageBreakBefore w:val="0"/>
        <w:widowControl w:val="0"/>
        <w:tabs>
          <w:tab w:val="right" w:leader="dot" w:pos="9231"/>
        </w:tabs>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"_Toc44595286"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7．斯科特变压器（T型变）测试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17</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0"/>
        <w:keepNext w:val="0"/>
        <w:keepLines w:val="0"/>
        <w:pageBreakBefore w:val="0"/>
        <w:widowControl w:val="0"/>
        <w:tabs>
          <w:tab w:val="right" w:leader="dot" w:pos="9231"/>
        </w:tabs>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"_Toc44595287"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8．逆斯科特变压器（T型变）测试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_Toc44595287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0"/>
        <w:keepNext w:val="0"/>
        <w:keepLines w:val="0"/>
        <w:pageBreakBefore w:val="0"/>
        <w:widowControl w:val="0"/>
        <w:tabs>
          <w:tab w:val="right" w:leader="dot" w:pos="9231"/>
        </w:tabs>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"_Toc44595288"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9．历史数据屏</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"_Toc44595289"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六、接线方法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_Toc44595289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"_Toc44595290"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七、电池维护及充电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_Toc44595290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"_Toc44595291" </w:instrText>
      </w:r>
      <w:r>
        <w:rPr>
          <w:rFonts w:hint="eastAsia" w:ascii="宋体" w:hAnsi="宋体" w:eastAsia="宋体" w:cs="宋体"/>
          <w:b w:val="0"/>
          <w:bCs w:val="0"/>
          <w:sz w:val="28"/>
          <w:szCs w:val="28"/>
        </w:rPr>
        <w:fldChar w:fldCharType="separate"/>
      </w:r>
      <w:r>
        <w:rPr>
          <w:rStyle w:val="14"/>
          <w:rFonts w:hint="eastAsia" w:ascii="宋体" w:hAnsi="宋体" w:eastAsia="宋体" w:cs="宋体"/>
          <w:b w:val="0"/>
          <w:bCs w:val="0"/>
          <w:sz w:val="28"/>
          <w:szCs w:val="28"/>
        </w:rPr>
        <w:t>八、注意事项</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_Toc44595291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szCs w:val="21"/>
        </w:rPr>
      </w:pPr>
      <w:r>
        <w:rPr>
          <w:rFonts w:hint="eastAsia" w:ascii="宋体" w:hAnsi="宋体" w:eastAsia="宋体" w:cs="宋体"/>
          <w:b w:val="0"/>
          <w:bCs w:val="0"/>
          <w:sz w:val="28"/>
          <w:szCs w:val="28"/>
        </w:rPr>
        <w:fldChar w:fldCharType="end"/>
      </w:r>
    </w:p>
    <w:p>
      <w:pPr>
        <w:pStyle w:val="2"/>
        <w:ind w:left="0"/>
        <w:jc w:val="both"/>
        <w:rPr>
          <w:rFonts w:hint="eastAsia" w:ascii="宋体" w:hAnsi="宋体" w:eastAsia="宋体" w:cs="宋体"/>
          <w:b/>
          <w:bCs/>
          <w:sz w:val="28"/>
          <w:szCs w:val="28"/>
        </w:rPr>
      </w:pPr>
      <w:bookmarkStart w:id="0" w:name="_Toc44595270"/>
    </w:p>
    <w:p>
      <w:pPr>
        <w:rPr>
          <w:rFonts w:hint="eastAsia"/>
        </w:rPr>
      </w:pPr>
    </w:p>
    <w:p>
      <w:pPr>
        <w:rPr>
          <w:rFonts w:hint="eastAsia"/>
        </w:rPr>
      </w:pPr>
    </w:p>
    <w:p>
      <w:pPr>
        <w:pStyle w:val="2"/>
        <w:ind w:left="0"/>
        <w:jc w:val="center"/>
        <w:rPr>
          <w:rFonts w:hint="eastAsia" w:ascii="宋体" w:hAnsi="宋体" w:eastAsia="宋体" w:cs="宋体"/>
          <w:b/>
          <w:bCs/>
          <w:sz w:val="28"/>
          <w:szCs w:val="28"/>
        </w:rPr>
      </w:pPr>
      <w:r>
        <w:rPr>
          <w:rFonts w:hint="eastAsia" w:ascii="宋体" w:hAnsi="宋体" w:eastAsia="宋体" w:cs="宋体"/>
          <w:b/>
          <w:bCs/>
          <w:sz w:val="28"/>
          <w:szCs w:val="28"/>
        </w:rPr>
        <w:t>前言</w:t>
      </w:r>
      <w:bookmarkEnd w:id="0"/>
    </w:p>
    <w:p>
      <w:pPr>
        <w:spacing w:line="360" w:lineRule="auto"/>
        <w:ind w:firstLine="420" w:firstLineChars="200"/>
        <w:rPr>
          <w:rFonts w:hint="eastAsia" w:ascii="宋体" w:hAnsi="宋体" w:eastAsia="宋体" w:cs="宋体"/>
          <w:szCs w:val="21"/>
        </w:rPr>
      </w:pP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IEC及国家有关标准规定，在电力变压器生产、用户交接和检修试验过程中，变压器变比试验是必做的项目。这样可有效监督变压器产品出厂及使用过程中的质量，防止变压器匝间短路，开路，连接错误，调压开关内部故障或接触故障。我公司自主开发、研制生产的多功能台式全自动变比测试仪除具有完全根据用户的现场使用要求，操作简便，功能完备，数据稳定可靠的特点外还是国内到目前为止第一款可以进行全盲测（不知道被测变压器的任何参数的情况下准确测量变比值和组号，同时能准确测量相角）的变比测试仪；能适应各种大中小型变压器变比测试的需要（包括Z型变、整流变、电炉变、非整点的移相变、平衡变、斯科特及逆斯科特变压器），是到目前为止国内变比测试中技术非常先进，测试项目非常完善，测量参数全面的变比测试仪。</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仪器内置大容量锂离子充电电池，无需外接电源即可进行测试，现场方便易用。</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仪器采用大屏幕真彩色液晶做为显示器，全中文图形化操作界面并配有汉字提示信息、多参量显示的液晶显示界面，人机对话界面友好，向量图显示及接线判断为检查电路的正确性提供了可靠的依据。全触摸式导电硅胶键盘操作方式，操作手感好，简便易用。仪器内置大容量掉电不丢失数据存储器，可将现场校验数据保存下来，最多可扩展存储1000组现场校验结果，可提供后台微机管理软件，通过U盘将结果转存至计算机，生产报表、打印，实现微机化管理。</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仪器采用本公司独立设计开模制造的工程塑料外壳，仪表外形美观、实用。现场测试操作方便。</w:t>
      </w:r>
    </w:p>
    <w:p>
      <w:pPr>
        <w:pageBreakBefore w:val="0"/>
        <w:kinsoku/>
        <w:wordWrap/>
        <w:overflowPunct/>
        <w:topLinePunct w:val="0"/>
        <w:autoSpaceDE/>
        <w:autoSpaceDN/>
        <w:bidi w:val="0"/>
        <w:adjustRightInd/>
        <w:spacing w:line="360" w:lineRule="auto"/>
        <w:ind w:firstLine="600"/>
        <w:textAlignment w:val="auto"/>
        <w:rPr>
          <w:rFonts w:hint="eastAsia" w:ascii="宋体" w:hAnsi="宋体" w:eastAsia="宋体" w:cs="宋体"/>
          <w:sz w:val="24"/>
          <w:szCs w:val="24"/>
        </w:rPr>
      </w:pPr>
    </w:p>
    <w:p>
      <w:pPr>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br w:type="page"/>
      </w:r>
    </w:p>
    <w:p>
      <w:pPr>
        <w:pStyle w:val="2"/>
        <w:pageBreakBefore w:val="0"/>
        <w:numPr>
          <w:ilvl w:val="0"/>
          <w:numId w:val="2"/>
        </w:numPr>
        <w:kinsoku/>
        <w:wordWrap/>
        <w:overflowPunct/>
        <w:topLinePunct w:val="0"/>
        <w:autoSpaceDE/>
        <w:autoSpaceDN/>
        <w:bidi w:val="0"/>
        <w:adjustRightInd/>
        <w:spacing w:line="360" w:lineRule="auto"/>
        <w:ind w:left="0"/>
        <w:textAlignment w:val="auto"/>
        <w:rPr>
          <w:rFonts w:hint="eastAsia" w:ascii="宋体" w:hAnsi="宋体" w:eastAsia="宋体" w:cs="宋体"/>
          <w:b/>
          <w:bCs/>
          <w:sz w:val="28"/>
          <w:szCs w:val="28"/>
        </w:rPr>
      </w:pPr>
      <w:bookmarkStart w:id="1" w:name="_Toc44595271"/>
      <w:r>
        <w:rPr>
          <w:rFonts w:hint="eastAsia" w:ascii="宋体" w:hAnsi="宋体" w:eastAsia="宋体" w:cs="宋体"/>
          <w:b/>
          <w:bCs/>
          <w:sz w:val="28"/>
          <w:szCs w:val="28"/>
        </w:rPr>
        <w:t>功能特点</w:t>
      </w:r>
      <w:bookmarkEnd w:id="1"/>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真正三相测试：单相电源输入，内部数字合成三相标准正弦波信号源，通过高保真功率放大器，产生三相测试电源（失真度小于0.1%、对称度优于0.05%）输出，测试结果具有更好的等效性，不会出现组别误判等现象。</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rPr>
        <w:t xml:space="preserve"> 2、</w:t>
      </w:r>
      <w:r>
        <w:rPr>
          <w:rFonts w:hint="eastAsia" w:ascii="宋体" w:hAnsi="宋体" w:eastAsia="宋体" w:cs="宋体"/>
          <w:sz w:val="24"/>
          <w:szCs w:val="24"/>
        </w:rPr>
        <w:t>功能强大：既可进行单相测量，又可实现三相绕组的自动测试，单相、三相均可测量极性，相角，一次完成测量AB、BC、CA三相的变比值、相角值、误差、分接位置、分接值等参数，可自动识别组号（0-11等同于1-12）。</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3、相角测量功能：准确测量高、低压侧之间的相位角（0-360°），可以对非整点的变压器进行变比和角度的测量。</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szCs w:val="24"/>
        </w:rPr>
      </w:pPr>
      <w:r>
        <w:rPr>
          <w:rFonts w:hint="eastAsia" w:ascii="宋体" w:hAnsi="宋体" w:eastAsia="宋体" w:cs="宋体"/>
          <w:sz w:val="24"/>
          <w:szCs w:val="24"/>
        </w:rPr>
        <w:t xml:space="preserve"> 4、六角图显示功能：测试结果以数字和六角矢量图显示，直观的看出变压器连接组别情况。</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5、盲测功能：无需选择接线方式，无需选择接线组别，测量Y/△、△/Y变压器无需外部短接，可根据选择的测试内容自动切换接线方式。完全可以对没有铭牌的变压器进行变比和组号的测量。</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6、分接测试：能快速测量在各分接开关位置的变比及变比误差，额定变比只需输入一次，不必反复输入就能计算出各分接位置的变比误差。</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7、同时具有匝数比测量和运行电压变比测量两种功能，运行变比能更真实的反映变压器在实际运行的情况下，电压变比的实际数值。</w:t>
      </w:r>
    </w:p>
    <w:p>
      <w:pPr>
        <w:pageBreakBefore w:val="0"/>
        <w:kinsoku/>
        <w:wordWrap/>
        <w:overflowPunct/>
        <w:topLinePunct w:val="0"/>
        <w:autoSpaceDE/>
        <w:autoSpaceDN/>
        <w:bidi w:val="0"/>
        <w:adjustRightInd/>
        <w:spacing w:line="360" w:lineRule="auto"/>
        <w:ind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8、抗振性好：军品接插件的使用增强了抗振性能。</w:t>
      </w:r>
    </w:p>
    <w:p>
      <w:pPr>
        <w:pageBreakBefore w:val="0"/>
        <w:kinsoku/>
        <w:wordWrap/>
        <w:overflowPunct/>
        <w:topLinePunct w:val="0"/>
        <w:autoSpaceDE/>
        <w:autoSpaceDN/>
        <w:bidi w:val="0"/>
        <w:adjustRightInd/>
        <w:spacing w:line="360" w:lineRule="auto"/>
        <w:ind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9、采用5寸高清真彩液晶屏，显示数据效果和矢量图效果直观细腻。</w:t>
      </w:r>
    </w:p>
    <w:p>
      <w:pPr>
        <w:pageBreakBefore w:val="0"/>
        <w:kinsoku/>
        <w:wordWrap/>
        <w:overflowPunct/>
        <w:topLinePunct w:val="0"/>
        <w:autoSpaceDE/>
        <w:autoSpaceDN/>
        <w:bidi w:val="0"/>
        <w:adjustRightInd/>
        <w:spacing w:line="360" w:lineRule="auto"/>
        <w:ind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10、仪器自带热敏式高速微型打印机，随时将测试结果打印留存。</w:t>
      </w:r>
    </w:p>
    <w:p>
      <w:pPr>
        <w:pageBreakBefore w:val="0"/>
        <w:kinsoku/>
        <w:wordWrap/>
        <w:overflowPunct/>
        <w:topLinePunct w:val="0"/>
        <w:autoSpaceDE/>
        <w:autoSpaceDN/>
        <w:bidi w:val="0"/>
        <w:adjustRightInd/>
        <w:spacing w:line="360" w:lineRule="auto"/>
        <w:ind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11、本仪器所用的测试源是数字合成的标准正弦数字源，失真度小于0.1%，不受工作电源质量的影响。</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12、携带方便：体积小，重量轻。</w:t>
      </w:r>
      <w:r>
        <w:rPr>
          <w:rFonts w:hint="eastAsia" w:ascii="宋体" w:hAnsi="宋体" w:eastAsia="宋体" w:cs="宋体"/>
          <w:color w:val="000000"/>
          <w:sz w:val="24"/>
          <w:szCs w:val="24"/>
        </w:rPr>
        <w:tab/>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13、内部配备高容量锂离子充电电池，现场无需任何电源即可完成测试工作，一次充满可以连续进行500次以上的测量。</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rPr>
        <w:br w:type="page"/>
      </w:r>
    </w:p>
    <w:p>
      <w:pPr>
        <w:pStyle w:val="2"/>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b/>
          <w:bCs w:val="0"/>
          <w:sz w:val="28"/>
          <w:szCs w:val="28"/>
        </w:rPr>
      </w:pPr>
      <w:bookmarkStart w:id="2" w:name="_Toc44595272"/>
      <w:r>
        <w:rPr>
          <w:rFonts w:hint="eastAsia" w:ascii="宋体" w:hAnsi="宋体" w:eastAsia="宋体" w:cs="宋体"/>
          <w:b/>
          <w:bCs w:val="0"/>
          <w:sz w:val="28"/>
          <w:szCs w:val="28"/>
        </w:rPr>
        <w:t>二、技术指标</w:t>
      </w:r>
      <w:bookmarkEnd w:id="2"/>
    </w:p>
    <w:p>
      <w:pPr>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b/>
          <w:sz w:val="24"/>
          <w:szCs w:val="24"/>
        </w:rPr>
      </w:pPr>
    </w:p>
    <w:p>
      <w:pPr>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color w:val="000000"/>
          <w:sz w:val="24"/>
          <w:szCs w:val="24"/>
        </w:rPr>
        <w:t>、</w:t>
      </w:r>
      <w:r>
        <w:rPr>
          <w:rFonts w:hint="eastAsia" w:ascii="宋体" w:hAnsi="宋体" w:eastAsia="宋体" w:cs="宋体"/>
          <w:sz w:val="24"/>
          <w:szCs w:val="24"/>
        </w:rPr>
        <w:t>变比测量范围：0.9~10000</w:t>
      </w:r>
    </w:p>
    <w:p>
      <w:pPr>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color w:val="000000"/>
          <w:sz w:val="24"/>
          <w:szCs w:val="24"/>
        </w:rPr>
        <w:t>、</w:t>
      </w:r>
      <w:r>
        <w:rPr>
          <w:rFonts w:hint="eastAsia" w:ascii="宋体" w:hAnsi="宋体" w:eastAsia="宋体" w:cs="宋体"/>
          <w:sz w:val="24"/>
          <w:szCs w:val="24"/>
        </w:rPr>
        <w:t>测量速度：35秒内完成三相测试</w:t>
      </w:r>
    </w:p>
    <w:p>
      <w:pPr>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sz w:val="24"/>
          <w:szCs w:val="24"/>
        </w:rPr>
      </w:pPr>
      <w:r>
        <w:rPr>
          <w:rFonts w:hint="eastAsia" w:ascii="宋体" w:hAnsi="宋体" w:eastAsia="宋体" w:cs="宋体"/>
          <w:sz w:val="24"/>
          <w:szCs w:val="24"/>
        </w:rPr>
        <w:t>3、测量精度:</w:t>
      </w:r>
      <w:r>
        <w:rPr>
          <w:rFonts w:hint="eastAsia" w:ascii="宋体" w:hAnsi="宋体" w:eastAsia="宋体" w:cs="宋体"/>
          <w:sz w:val="24"/>
          <w:szCs w:val="24"/>
        </w:rPr>
        <w:tab/>
      </w:r>
      <w:r>
        <w:rPr>
          <w:rFonts w:hint="eastAsia" w:ascii="宋体" w:hAnsi="宋体" w:eastAsia="宋体" w:cs="宋体"/>
          <w:sz w:val="24"/>
          <w:szCs w:val="24"/>
        </w:rPr>
        <w:t>高压侧电压的测量精度0.05%</w:t>
      </w:r>
    </w:p>
    <w:p>
      <w:pPr>
        <w:pageBreakBefore w:val="0"/>
        <w:kinsoku/>
        <w:wordWrap/>
        <w:overflowPunct/>
        <w:topLinePunct w:val="0"/>
        <w:autoSpaceDE/>
        <w:autoSpaceDN/>
        <w:bidi w:val="0"/>
        <w:adjustRightInd/>
        <w:spacing w:line="360" w:lineRule="auto"/>
        <w:ind w:left="1483" w:leftChars="706" w:firstLine="217"/>
        <w:textAlignment w:val="auto"/>
        <w:rPr>
          <w:rFonts w:hint="eastAsia" w:ascii="宋体" w:hAnsi="宋体" w:eastAsia="宋体" w:cs="宋体"/>
          <w:sz w:val="24"/>
          <w:szCs w:val="24"/>
        </w:rPr>
      </w:pPr>
      <w:r>
        <w:rPr>
          <w:rFonts w:hint="eastAsia" w:ascii="宋体" w:hAnsi="宋体" w:eastAsia="宋体" w:cs="宋体"/>
          <w:sz w:val="24"/>
          <w:szCs w:val="24"/>
        </w:rPr>
        <w:t>低压侧电压的测量精度0.1%</w:t>
      </w:r>
    </w:p>
    <w:p>
      <w:pPr>
        <w:pageBreakBefore w:val="0"/>
        <w:kinsoku/>
        <w:wordWrap/>
        <w:overflowPunct/>
        <w:topLinePunct w:val="0"/>
        <w:autoSpaceDE/>
        <w:autoSpaceDN/>
        <w:bidi w:val="0"/>
        <w:adjustRightInd/>
        <w:spacing w:line="360" w:lineRule="auto"/>
        <w:ind w:left="1483" w:leftChars="706" w:firstLine="217"/>
        <w:textAlignment w:val="auto"/>
        <w:rPr>
          <w:rFonts w:hint="eastAsia" w:ascii="宋体" w:hAnsi="宋体" w:eastAsia="宋体" w:cs="宋体"/>
          <w:sz w:val="24"/>
          <w:szCs w:val="24"/>
        </w:rPr>
      </w:pPr>
      <w:r>
        <w:rPr>
          <w:rFonts w:hint="eastAsia" w:ascii="宋体" w:hAnsi="宋体" w:eastAsia="宋体" w:cs="宋体"/>
          <w:sz w:val="24"/>
          <w:szCs w:val="24"/>
        </w:rPr>
        <w:t>相角分辨率：0.01°</w:t>
      </w:r>
    </w:p>
    <w:p>
      <w:pPr>
        <w:pageBreakBefore w:val="0"/>
        <w:kinsoku/>
        <w:wordWrap/>
        <w:overflowPunct/>
        <w:topLinePunct w:val="0"/>
        <w:autoSpaceDE/>
        <w:autoSpaceDN/>
        <w:bidi w:val="0"/>
        <w:adjustRightInd/>
        <w:spacing w:line="360" w:lineRule="auto"/>
        <w:ind w:left="1483" w:leftChars="706" w:firstLine="217"/>
        <w:textAlignment w:val="auto"/>
        <w:rPr>
          <w:rFonts w:hint="eastAsia" w:ascii="宋体" w:hAnsi="宋体" w:eastAsia="宋体" w:cs="宋体"/>
          <w:sz w:val="24"/>
          <w:szCs w:val="24"/>
        </w:rPr>
      </w:pPr>
      <w:r>
        <w:rPr>
          <w:rFonts w:hint="eastAsia" w:ascii="宋体" w:hAnsi="宋体" w:eastAsia="宋体" w:cs="宋体"/>
          <w:sz w:val="24"/>
          <w:szCs w:val="24"/>
        </w:rPr>
        <w:t>相角测量精度：0.1°</w:t>
      </w:r>
    </w:p>
    <w:p>
      <w:pPr>
        <w:pageBreakBefore w:val="0"/>
        <w:kinsoku/>
        <w:wordWrap/>
        <w:overflowPunct/>
        <w:topLinePunct w:val="0"/>
        <w:autoSpaceDE/>
        <w:autoSpaceDN/>
        <w:bidi w:val="0"/>
        <w:adjustRightInd/>
        <w:spacing w:line="360" w:lineRule="auto"/>
        <w:ind w:left="1483" w:leftChars="706" w:firstLine="217"/>
        <w:textAlignment w:val="auto"/>
        <w:rPr>
          <w:rFonts w:hint="eastAsia" w:ascii="宋体" w:hAnsi="宋体" w:eastAsia="宋体" w:cs="宋体"/>
          <w:sz w:val="24"/>
          <w:szCs w:val="24"/>
        </w:rPr>
      </w:pPr>
      <w:r>
        <w:rPr>
          <w:rFonts w:hint="eastAsia" w:ascii="宋体" w:hAnsi="宋体" w:eastAsia="宋体" w:cs="宋体"/>
          <w:sz w:val="24"/>
          <w:szCs w:val="24"/>
        </w:rPr>
        <w:t>变比分辨率：0.0001</w:t>
      </w:r>
    </w:p>
    <w:p>
      <w:pPr>
        <w:pageBreakBefore w:val="0"/>
        <w:kinsoku/>
        <w:wordWrap/>
        <w:overflowPunct/>
        <w:topLinePunct w:val="0"/>
        <w:autoSpaceDE/>
        <w:autoSpaceDN/>
        <w:bidi w:val="0"/>
        <w:adjustRightInd/>
        <w:spacing w:line="360" w:lineRule="auto"/>
        <w:ind w:left="1483" w:leftChars="706" w:firstLine="217"/>
        <w:textAlignment w:val="auto"/>
        <w:rPr>
          <w:rFonts w:hint="eastAsia" w:ascii="宋体" w:hAnsi="宋体" w:eastAsia="宋体" w:cs="宋体"/>
          <w:sz w:val="24"/>
          <w:szCs w:val="24"/>
        </w:rPr>
      </w:pPr>
      <w:r>
        <w:rPr>
          <w:rFonts w:hint="eastAsia" w:ascii="宋体" w:hAnsi="宋体" w:eastAsia="宋体" w:cs="宋体"/>
          <w:sz w:val="24"/>
          <w:szCs w:val="24"/>
        </w:rPr>
        <w:t>变比测量精度</w:t>
      </w:r>
      <w:r>
        <w:rPr>
          <w:rFonts w:hint="eastAsia" w:ascii="宋体" w:hAnsi="宋体" w:eastAsia="宋体" w:cs="宋体"/>
          <w:sz w:val="24"/>
          <w:szCs w:val="24"/>
        </w:rPr>
        <w:tab/>
      </w:r>
      <w:r>
        <w:rPr>
          <w:rFonts w:hint="eastAsia" w:ascii="宋体" w:hAnsi="宋体" w:eastAsia="宋体" w:cs="宋体"/>
          <w:sz w:val="24"/>
          <w:szCs w:val="24"/>
        </w:rPr>
        <w:t>0.1%（0.9－200）</w:t>
      </w:r>
    </w:p>
    <w:p>
      <w:pPr>
        <w:pageBreakBefore w:val="0"/>
        <w:kinsoku/>
        <w:wordWrap/>
        <w:overflowPunct/>
        <w:topLinePunct w:val="0"/>
        <w:autoSpaceDE/>
        <w:autoSpaceDN/>
        <w:bidi w:val="0"/>
        <w:adjustRightInd/>
        <w:spacing w:line="360" w:lineRule="auto"/>
        <w:ind w:left="1483" w:leftChars="706" w:firstLine="217"/>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0.2%（200－2000）</w:t>
      </w:r>
    </w:p>
    <w:p>
      <w:pPr>
        <w:pageBreakBefore w:val="0"/>
        <w:kinsoku/>
        <w:wordWrap/>
        <w:overflowPunct/>
        <w:topLinePunct w:val="0"/>
        <w:autoSpaceDE/>
        <w:autoSpaceDN/>
        <w:bidi w:val="0"/>
        <w:adjustRightInd/>
        <w:spacing w:line="360" w:lineRule="auto"/>
        <w:ind w:left="1483" w:leftChars="706" w:firstLine="217"/>
        <w:textAlignment w:val="auto"/>
        <w:rPr>
          <w:rFonts w:hint="eastAsia" w:ascii="宋体" w:hAnsi="宋体" w:eastAsia="宋体" w:cs="宋体"/>
          <w:i w:val="0"/>
          <w:iCs w:val="0"/>
          <w:sz w:val="24"/>
          <w:szCs w:val="24"/>
        </w:rPr>
      </w:pPr>
      <w:r>
        <w:rPr>
          <w:rFonts w:hint="eastAsia" w:ascii="宋体" w:hAnsi="宋体" w:eastAsia="宋体" w:cs="宋体"/>
          <w:sz w:val="24"/>
          <w:szCs w:val="24"/>
        </w:rPr>
        <w:tab/>
      </w:r>
      <w:r>
        <w:rPr>
          <w:rFonts w:hint="eastAsia" w:ascii="宋体" w:hAnsi="宋体" w:eastAsia="宋体" w:cs="宋体"/>
          <w:i w:val="0"/>
          <w:iCs w:val="0"/>
          <w:sz w:val="24"/>
          <w:szCs w:val="24"/>
        </w:rPr>
        <w:tab/>
      </w:r>
      <w:r>
        <w:rPr>
          <w:rFonts w:hint="eastAsia" w:ascii="宋体" w:hAnsi="宋体" w:eastAsia="宋体" w:cs="宋体"/>
          <w:i w:val="0"/>
          <w:iCs w:val="0"/>
          <w:sz w:val="24"/>
          <w:szCs w:val="24"/>
        </w:rPr>
        <w:tab/>
      </w:r>
      <w:r>
        <w:rPr>
          <w:rFonts w:hint="eastAsia" w:ascii="宋体" w:hAnsi="宋体" w:eastAsia="宋体" w:cs="宋体"/>
          <w:i w:val="0"/>
          <w:iCs w:val="0"/>
          <w:sz w:val="24"/>
          <w:szCs w:val="24"/>
        </w:rPr>
        <w:tab/>
      </w:r>
      <w:r>
        <w:rPr>
          <w:rFonts w:hint="eastAsia" w:ascii="宋体" w:hAnsi="宋体" w:eastAsia="宋体" w:cs="宋体"/>
          <w:i w:val="0"/>
          <w:iCs w:val="0"/>
          <w:sz w:val="24"/>
          <w:szCs w:val="24"/>
        </w:rPr>
        <w:t>0.3%（2000－10000）</w:t>
      </w:r>
    </w:p>
    <w:p>
      <w:pPr>
        <w:pageBreakBefore w:val="0"/>
        <w:kinsoku/>
        <w:wordWrap/>
        <w:overflowPunct/>
        <w:topLinePunct w:val="0"/>
        <w:autoSpaceDE/>
        <w:autoSpaceDN/>
        <w:bidi w:val="0"/>
        <w:adjustRightInd/>
        <w:spacing w:line="360" w:lineRule="auto"/>
        <w:ind w:left="1483" w:leftChars="706" w:firstLine="217"/>
        <w:textAlignment w:val="auto"/>
        <w:rPr>
          <w:rFonts w:hint="eastAsia" w:ascii="宋体" w:hAnsi="宋体" w:eastAsia="宋体" w:cs="宋体"/>
          <w:i w:val="0"/>
          <w:iCs w:val="0"/>
          <w:sz w:val="24"/>
          <w:szCs w:val="24"/>
          <w:shd w:val="pct10" w:color="auto" w:fill="FFFFFF"/>
        </w:rPr>
      </w:pPr>
      <w:r>
        <w:rPr>
          <w:rFonts w:hint="eastAsia" w:ascii="宋体" w:hAnsi="宋体" w:eastAsia="宋体" w:cs="宋体"/>
          <w:i w:val="0"/>
          <w:iCs w:val="0"/>
          <w:sz w:val="24"/>
          <w:szCs w:val="24"/>
          <w:shd w:val="pct10" w:color="auto" w:fill="FFFFFF"/>
        </w:rPr>
        <w:t>根据用户要求可订制全量程0.1级的设备</w:t>
      </w:r>
    </w:p>
    <w:p>
      <w:pPr>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i w:val="0"/>
          <w:iCs w:val="0"/>
          <w:sz w:val="24"/>
          <w:szCs w:val="24"/>
        </w:rPr>
      </w:pPr>
      <w:r>
        <w:rPr>
          <w:rFonts w:hint="eastAsia" w:ascii="宋体" w:hAnsi="宋体" w:eastAsia="宋体" w:cs="宋体"/>
          <w:i w:val="0"/>
          <w:iCs w:val="0"/>
          <w:color w:val="000000"/>
          <w:sz w:val="24"/>
          <w:szCs w:val="24"/>
        </w:rPr>
        <w:t>4、</w:t>
      </w:r>
      <w:r>
        <w:rPr>
          <w:rFonts w:hint="eastAsia" w:ascii="宋体" w:hAnsi="宋体" w:eastAsia="宋体" w:cs="宋体"/>
          <w:i w:val="0"/>
          <w:iCs w:val="0"/>
          <w:sz w:val="24"/>
          <w:szCs w:val="24"/>
        </w:rPr>
        <w:t>携带方便、适合野外作业</w:t>
      </w:r>
    </w:p>
    <w:p>
      <w:pPr>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5、外形尺寸：320×240×130</w:t>
      </w:r>
    </w:p>
    <w:p>
      <w:pPr>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6、重量：2.6Kg</w:t>
      </w:r>
    </w:p>
    <w:p>
      <w:pPr>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sz w:val="24"/>
          <w:szCs w:val="24"/>
        </w:rPr>
      </w:pPr>
      <w:r>
        <w:rPr>
          <w:rFonts w:hint="eastAsia" w:ascii="宋体" w:hAnsi="宋体" w:eastAsia="宋体" w:cs="宋体"/>
          <w:sz w:val="24"/>
          <w:szCs w:val="24"/>
        </w:rPr>
        <w:br w:type="page"/>
      </w:r>
    </w:p>
    <w:p>
      <w:pPr>
        <w:pStyle w:val="2"/>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b/>
          <w:bCs w:val="0"/>
          <w:sz w:val="28"/>
          <w:szCs w:val="28"/>
        </w:rPr>
      </w:pPr>
      <w:bookmarkStart w:id="3" w:name="_Toc44595273"/>
      <w:r>
        <w:rPr>
          <w:rFonts w:hint="eastAsia" w:ascii="宋体" w:hAnsi="宋体" w:eastAsia="宋体" w:cs="宋体"/>
          <w:b/>
          <w:bCs w:val="0"/>
          <w:sz w:val="28"/>
          <w:szCs w:val="28"/>
        </w:rPr>
        <w:t>三、工作原理框图</w:t>
      </w:r>
      <w:bookmarkEnd w:id="3"/>
    </w:p>
    <w:p>
      <w:pPr>
        <w:pageBreakBefore w:val="0"/>
        <w:kinsoku/>
        <w:wordWrap/>
        <w:overflowPunct/>
        <w:topLinePunct w:val="0"/>
        <w:autoSpaceDE/>
        <w:autoSpaceDN/>
        <w:bidi w:val="0"/>
        <w:adjustRightInd/>
        <w:spacing w:line="360" w:lineRule="auto"/>
        <w:ind w:left="105"/>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INCLUDEPICTURE  "http://www.500kv.com/product/2020/sms/images/hex42.jpg" \* MERGEFORMATINET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INCLUDEPICTURE  "http://www.500kv.com/product/2020/sms/images/hex42.jpg" \* MERGEFORMATINET</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pict>
          <v:shape id="_x0000_i1025" o:spt="75" alt="TE2020组比测试仪内置16位单片机，测试更精准，更迅速！" type="#_x0000_t75" style="height:321pt;width:485.35pt;" fillcolor="#000000" filled="t" o:preferrelative="t" stroked="f" coordsize="21600,21600">
            <v:path/>
            <v:fill on="t" color2="#FFFFFF" focussize="0,0"/>
            <v:stroke on="f"/>
            <v:imagedata r:id="rId10" r:href="rId11" gain="112992f" blacklevel="-17694f" grayscale="t" bilevel="t" o:title=""/>
            <o:lock v:ext="edit" aspectratio="t"/>
            <w10:wrap type="none"/>
            <w10:anchorlock/>
          </v:shape>
        </w:pic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br w:type="page"/>
      </w:r>
    </w:p>
    <w:p>
      <w:pPr>
        <w:pStyle w:val="2"/>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b/>
          <w:bCs/>
          <w:sz w:val="28"/>
          <w:szCs w:val="28"/>
        </w:rPr>
      </w:pPr>
      <w:bookmarkStart w:id="4" w:name="_Toc44595274"/>
      <w:r>
        <w:rPr>
          <w:rFonts w:hint="eastAsia" w:ascii="宋体" w:hAnsi="宋体" w:eastAsia="宋体" w:cs="宋体"/>
          <w:b/>
          <w:bCs/>
          <w:sz w:val="28"/>
          <w:szCs w:val="28"/>
        </w:rPr>
        <w:t>四、结构外观</w:t>
      </w:r>
      <w:bookmarkEnd w:id="4"/>
    </w:p>
    <w:p>
      <w:pPr>
        <w:pStyle w:val="11"/>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仪器由主机和配件箱两部分组成，其中主机是仪器的核心，所有的电气部分都在主机内部，其主机采用注塑机箱，坚固耐用，配件箱用来放置测试导线及工具。</w:t>
      </w:r>
    </w:p>
    <w:p>
      <w:pPr>
        <w:pStyle w:val="3"/>
        <w:pageBreakBefore w:val="0"/>
        <w:kinsoku/>
        <w:wordWrap/>
        <w:overflowPunct/>
        <w:topLinePunct w:val="0"/>
        <w:autoSpaceDE/>
        <w:autoSpaceDN/>
        <w:bidi w:val="0"/>
        <w:adjustRightInd/>
        <w:snapToGrid w:val="0"/>
        <w:spacing w:before="0" w:after="0" w:line="360" w:lineRule="auto"/>
        <w:textAlignment w:val="auto"/>
        <w:rPr>
          <w:rFonts w:hint="eastAsia" w:ascii="宋体" w:hAnsi="宋体" w:eastAsia="宋体" w:cs="宋体"/>
          <w:b w:val="0"/>
          <w:sz w:val="24"/>
          <w:szCs w:val="24"/>
        </w:rPr>
      </w:pPr>
      <w:bookmarkStart w:id="5" w:name="_Toc44595275"/>
      <w:r>
        <w:rPr>
          <w:rFonts w:hint="eastAsia" w:ascii="宋体" w:hAnsi="宋体" w:eastAsia="宋体" w:cs="宋体"/>
          <w:b w:val="0"/>
          <w:sz w:val="24"/>
          <w:szCs w:val="24"/>
        </w:rPr>
        <w:t>1、结构尺寸</w:t>
      </w:r>
      <w:bookmarkEnd w:id="5"/>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sz w:val="24"/>
          <w:szCs w:val="24"/>
        </w:rPr>
        <w:drawing>
          <wp:inline distT="0" distB="0" distL="0" distR="0">
            <wp:extent cx="5532120" cy="1988820"/>
            <wp:effectExtent l="0" t="0" r="0" b="0"/>
            <wp:docPr id="18" name="图片 18" descr="jieg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jiego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532120" cy="1988820"/>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图一、主机与配件箱尺寸</w:t>
      </w:r>
    </w:p>
    <w:p>
      <w:pPr>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4"/>
          <w:szCs w:val="24"/>
        </w:rPr>
      </w:pPr>
    </w:p>
    <w:p>
      <w:pPr>
        <w:pStyle w:val="3"/>
        <w:pageBreakBefore w:val="0"/>
        <w:kinsoku/>
        <w:wordWrap/>
        <w:overflowPunct/>
        <w:topLinePunct w:val="0"/>
        <w:autoSpaceDE/>
        <w:autoSpaceDN/>
        <w:bidi w:val="0"/>
        <w:adjustRightInd/>
        <w:snapToGrid w:val="0"/>
        <w:spacing w:before="0" w:afterLines="50" w:line="360" w:lineRule="auto"/>
        <w:textAlignment w:val="auto"/>
        <w:rPr>
          <w:rFonts w:hint="eastAsia" w:ascii="宋体" w:hAnsi="宋体" w:eastAsia="宋体" w:cs="宋体"/>
          <w:b w:val="0"/>
          <w:sz w:val="24"/>
          <w:szCs w:val="24"/>
        </w:rPr>
      </w:pPr>
      <w:bookmarkStart w:id="6" w:name="_Toc44595276"/>
      <w:r>
        <w:rPr>
          <w:rFonts w:hint="eastAsia" w:ascii="宋体" w:hAnsi="宋体" w:eastAsia="宋体" w:cs="宋体"/>
          <w:b w:val="0"/>
          <w:sz w:val="24"/>
          <w:szCs w:val="24"/>
        </w:rPr>
        <w:t>2、仪器外观</w:t>
      </w:r>
      <w:bookmarkEnd w:id="6"/>
    </w:p>
    <w:p>
      <w:pPr>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531485" cy="4318635"/>
            <wp:effectExtent l="0" t="0" r="12065" b="5715"/>
            <wp:docPr id="2" name="图片 2" descr="b6d86e6d1e564c03c3f64ff67d8e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6d86e6d1e564c03c3f64ff67d8e881"/>
                    <pic:cNvPicPr>
                      <a:picLocks noChangeAspect="1"/>
                    </pic:cNvPicPr>
                  </pic:nvPicPr>
                  <pic:blipFill>
                    <a:blip r:embed="rId13"/>
                    <a:stretch>
                      <a:fillRect/>
                    </a:stretch>
                  </pic:blipFill>
                  <pic:spPr>
                    <a:xfrm>
                      <a:off x="0" y="0"/>
                      <a:ext cx="5531485" cy="4318635"/>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图二、仪器外观正面图</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仪器左侧上部是变比测试插头，高压侧，低压侧端子。左侧下方是彩色液晶屏（包含状态指示灯），右侧下部是标准30键的控制键盘；在仪器的右侧上部是打印机、接地端子、充电口、USB接口、工作开关。</w:t>
      </w:r>
    </w:p>
    <w:p>
      <w:pPr>
        <w:pStyle w:val="3"/>
        <w:pageBreakBefore w:val="0"/>
        <w:kinsoku/>
        <w:wordWrap/>
        <w:overflowPunct/>
        <w:topLinePunct w:val="0"/>
        <w:autoSpaceDE/>
        <w:autoSpaceDN/>
        <w:bidi w:val="0"/>
        <w:adjustRightInd/>
        <w:snapToGrid w:val="0"/>
        <w:spacing w:before="0" w:after="0" w:line="360" w:lineRule="auto"/>
        <w:textAlignment w:val="auto"/>
        <w:rPr>
          <w:rFonts w:hint="eastAsia" w:ascii="宋体" w:hAnsi="宋体" w:eastAsia="宋体" w:cs="宋体"/>
          <w:b w:val="0"/>
          <w:sz w:val="24"/>
          <w:szCs w:val="24"/>
        </w:rPr>
      </w:pPr>
      <w:bookmarkStart w:id="7" w:name="_Toc44595277"/>
      <w:r>
        <w:rPr>
          <w:rFonts w:hint="eastAsia" w:ascii="宋体" w:hAnsi="宋体" w:eastAsia="宋体" w:cs="宋体"/>
          <w:b w:val="0"/>
          <w:sz w:val="24"/>
          <w:szCs w:val="24"/>
        </w:rPr>
        <w:t>3、状态指示灯说明</w:t>
      </w:r>
      <w:bookmarkEnd w:id="7"/>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其中状态指示灯有6个，具体用途为：</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电源：仪器工作电源接通指示，开机亮起；</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运行：仪器正常运行时亮起，闪烁；</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测量：测量过程中亮起并闪烁，测试结束后熄灭；</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通讯：预留功能灯；</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U盘：USB接口插上U盘并识别后亮起；</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故障：当仪器自检发现有故障时亮起；</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8" w:name="_Toc44595278"/>
      <w:r>
        <w:rPr>
          <w:rFonts w:hint="eastAsia" w:ascii="宋体" w:hAnsi="宋体" w:eastAsia="宋体" w:cs="宋体"/>
          <w:b w:val="0"/>
          <w:sz w:val="24"/>
          <w:szCs w:val="24"/>
        </w:rPr>
        <w:t>4、键盘说明</w:t>
      </w:r>
      <w:bookmarkEnd w:id="8"/>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键盘共有30个键，分别为：存储、查询、设置、切换、↑、↓、←、→、软开关、退出、↲（确认）、自检、帮助、数字1、数字2（ABC）、数字3（DEF）、数字4（GHI）、数字5（JKL）、数字6（MNO）、数字7（PQRS）、数字8（TUV）、数字9（WXYZ）、数字0、小数点、＃、辅助功能建F1、F2、F3、F4、F5。</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各键功能如下：</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↑、↓、←、→键：光标移动键；在主菜单中用来移动光标，使其指向某个功能菜单，按确认键即可进入相应的功能；在参数设置功能屏下上下键用来切换当前选项，左右键改变数值。</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↲键：确认键；在主菜单下，按下此键即进入被选中的功能，另外，在输入某些参数时，开始输入和结束输入。</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退出键：返回键，非参数输入状态时，按下此键均直接返回到主菜单。</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存储键：用来将测试结果存储为记录的形式。</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查询键：用来浏览已存储的记录内容。</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设置键：在主菜单按下此键，直接进入参数设置屏。</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切换键：出厂调试时生产厂家使用，用户不需用到此键。</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自检键：保留功能，暂不用。</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帮助键：用来显示帮助信息。</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数字（字符）键：用来进行参数设置的输入（可输入数字或字符）。</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小数点键：用来在设置参数时输入小数点。</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＃键：保留功能，暂不用。</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F1、F2、F3、F4、F5：辅助功能键（快捷键）。用来快速进入辅助功能界面或实现相应的功能。其中：</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F1保留键，无作用；</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F2将内存中数据存储U盘；</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F3删除存储记录；</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F4打印测试结果；</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F5确认删除记录；</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软开关键：手持式设备的电源开关，台式设备此键不起作用。</w:t>
      </w:r>
    </w:p>
    <w:p>
      <w:pPr>
        <w:pStyle w:val="4"/>
        <w:pageBreakBefore w:val="0"/>
        <w:kinsoku/>
        <w:wordWrap/>
        <w:overflowPunct/>
        <w:topLinePunct w:val="0"/>
        <w:autoSpaceDE/>
        <w:autoSpaceDN/>
        <w:bidi w:val="0"/>
        <w:adjustRightInd/>
        <w:snapToGrid w:val="0"/>
        <w:spacing w:line="360" w:lineRule="auto"/>
        <w:ind w:left="738" w:hanging="318"/>
        <w:textAlignment w:val="auto"/>
        <w:rPr>
          <w:rFonts w:hint="eastAsia" w:ascii="宋体" w:hAnsi="宋体" w:eastAsia="宋体" w:cs="宋体"/>
          <w:sz w:val="24"/>
          <w:szCs w:val="24"/>
        </w:rPr>
      </w:pPr>
    </w:p>
    <w:p>
      <w:pPr>
        <w:pStyle w:val="2"/>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b/>
          <w:bCs/>
          <w:sz w:val="28"/>
          <w:szCs w:val="28"/>
        </w:rPr>
      </w:pPr>
      <w:bookmarkStart w:id="9" w:name="_Toc44595279"/>
      <w:r>
        <w:rPr>
          <w:rFonts w:hint="eastAsia" w:ascii="宋体" w:hAnsi="宋体" w:eastAsia="宋体" w:cs="宋体"/>
          <w:b/>
          <w:bCs/>
          <w:sz w:val="28"/>
          <w:szCs w:val="28"/>
        </w:rPr>
        <w:t>五、液晶界面</w:t>
      </w:r>
      <w:bookmarkEnd w:id="9"/>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液晶显示界面主要有九屏，包括主菜单和八个子功能界面，下面分别加以详细介绍。</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10" w:name="_Toc44595280"/>
      <w:r>
        <w:rPr>
          <w:rFonts w:hint="eastAsia" w:ascii="宋体" w:hAnsi="宋体" w:eastAsia="宋体" w:cs="宋体"/>
          <w:b w:val="0"/>
          <w:sz w:val="24"/>
          <w:szCs w:val="24"/>
        </w:rPr>
        <w:t>1．主菜单界面</w:t>
      </w:r>
      <w:bookmarkEnd w:id="10"/>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主菜单如图三所示：</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3" name="图片 2" descr="特种主菜单-带电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特种主菜单-带电池.PNG"/>
                    <pic:cNvPicPr>
                      <a:picLocks noChangeAspect="1"/>
                    </pic:cNvPicPr>
                  </pic:nvPicPr>
                  <pic:blipFill>
                    <a:blip r:embed="rId14" cstate="print"/>
                    <a:stretch>
                      <a:fillRect/>
                    </a:stretch>
                  </pic:blipFill>
                  <pic:spPr>
                    <a:xfrm>
                      <a:off x="0" y="0"/>
                      <a:ext cx="4825365" cy="2927604"/>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图三、主菜单</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开机后显示主菜单，如图三所示的主菜单界面。主菜单共有八个功能选项，包括：参数设置、三相变压比、三相匝数比、单相变压器、Z型变压器、斯科特测试、逆斯科特变、历史数据，通过↑、↓、←、→键进行选择，选中的项目文字为反白显示（图中选中项目为“参数设置”），按【↲】键进入相应功能界面；屏幕顶端一行显示状态参量，包括：程序版本号，日期时间等，同时显示出内部电池的电压幅值和剩余电量，以便操作人员随时观察仪器电池状态，当发现电池亏电时可及时充电；屏幕最下方一行为提示栏，为用户进行简单的操作提示，方便用户正确操作。</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11" w:name="_Toc44595281"/>
      <w:r>
        <w:rPr>
          <w:rFonts w:hint="eastAsia" w:ascii="宋体" w:hAnsi="宋体" w:eastAsia="宋体" w:cs="宋体"/>
          <w:b w:val="0"/>
          <w:sz w:val="24"/>
          <w:szCs w:val="24"/>
        </w:rPr>
        <w:t>2．参数设置屏</w:t>
      </w:r>
      <w:bookmarkEnd w:id="11"/>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在选中‘参数设置’功能时首先进入参数设置屏，如图四所示。</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参数设置屏中可见，需设置项目有：试品编号、额定变比、分接总数、等分接级、接线方式、设置日期、设置时间、界面风格。显示屏最下一行为提示行，提示操作人员如何进行操作，设置完毕后就按【退出】键返回；各项参数的含义和作用如下：</w:t>
      </w:r>
    </w:p>
    <w:p>
      <w:pPr>
        <w:pageBreakBefore w:val="0"/>
        <w:numPr>
          <w:ilvl w:val="0"/>
          <w:numId w:val="3"/>
        </w:numPr>
        <w:tabs>
          <w:tab w:val="clear" w:pos="420"/>
        </w:tabs>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试品编号：指被测变压器的编号，最多可输入6位。</w:t>
      </w:r>
    </w:p>
    <w:p>
      <w:pPr>
        <w:pageBreakBefore w:val="0"/>
        <w:numPr>
          <w:ilvl w:val="0"/>
          <w:numId w:val="3"/>
        </w:numPr>
        <w:tabs>
          <w:tab w:val="clear" w:pos="420"/>
        </w:tabs>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额定变比：指被测试变压器的额定档位的高压侧与低压侧的电压变比值</w:t>
      </w:r>
    </w:p>
    <w:p>
      <w:pPr>
        <w:pageBreakBefore w:val="0"/>
        <w:numPr>
          <w:ilvl w:val="0"/>
          <w:numId w:val="3"/>
        </w:numPr>
        <w:tabs>
          <w:tab w:val="clear" w:pos="420"/>
        </w:tabs>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分接总数：指变压器分接开关总的档位数</w:t>
      </w:r>
    </w:p>
    <w:p>
      <w:pPr>
        <w:pageBreakBefore w:val="0"/>
        <w:numPr>
          <w:ilvl w:val="0"/>
          <w:numId w:val="3"/>
        </w:numPr>
        <w:tabs>
          <w:tab w:val="clear" w:pos="420"/>
        </w:tabs>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等分接级：变压器每档调整的电压百分比</w:t>
      </w:r>
    </w:p>
    <w:p>
      <w:pPr>
        <w:pageBreakBefore w:val="0"/>
        <w:numPr>
          <w:ilvl w:val="0"/>
          <w:numId w:val="3"/>
        </w:numPr>
        <w:tabs>
          <w:tab w:val="clear" w:pos="420"/>
        </w:tabs>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接线方式：预设变压器的接线方式，不影响测试，显示于测试结果中</w:t>
      </w:r>
    </w:p>
    <w:p>
      <w:pPr>
        <w:pageBreakBefore w:val="0"/>
        <w:numPr>
          <w:ilvl w:val="0"/>
          <w:numId w:val="3"/>
        </w:numPr>
        <w:tabs>
          <w:tab w:val="clear" w:pos="420"/>
        </w:tabs>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设置日期：设置当前的日期</w:t>
      </w:r>
    </w:p>
    <w:p>
      <w:pPr>
        <w:pageBreakBefore w:val="0"/>
        <w:numPr>
          <w:ilvl w:val="0"/>
          <w:numId w:val="3"/>
        </w:numPr>
        <w:tabs>
          <w:tab w:val="clear" w:pos="420"/>
        </w:tabs>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设置时间：设置当前的时间</w:t>
      </w:r>
    </w:p>
    <w:p>
      <w:pPr>
        <w:pageBreakBefore w:val="0"/>
        <w:numPr>
          <w:ilvl w:val="0"/>
          <w:numId w:val="3"/>
        </w:numPr>
        <w:tabs>
          <w:tab w:val="clear" w:pos="420"/>
        </w:tabs>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界面风格：改变界面颜色搭配风格，有蓝白和黑灰两种</w:t>
      </w:r>
      <w:r>
        <w:rPr>
          <w:rFonts w:hint="eastAsia" w:ascii="宋体" w:hAnsi="宋体" w:eastAsia="宋体" w:cs="宋体"/>
          <w:sz w:val="24"/>
          <w:szCs w:val="24"/>
        </w:rPr>
        <w:drawing>
          <wp:inline distT="0" distB="0" distL="0" distR="0">
            <wp:extent cx="4505960" cy="2742565"/>
            <wp:effectExtent l="0" t="0" r="8890" b="635"/>
            <wp:docPr id="6" name="图片 5"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未标题-1.jpg"/>
                    <pic:cNvPicPr>
                      <a:picLocks noChangeAspect="1"/>
                    </pic:cNvPicPr>
                  </pic:nvPicPr>
                  <pic:blipFill>
                    <a:blip r:embed="rId15"/>
                    <a:stretch>
                      <a:fillRect/>
                    </a:stretch>
                  </pic:blipFill>
                  <pic:spPr>
                    <a:xfrm>
                      <a:off x="0" y="0"/>
                      <a:ext cx="4505960" cy="2742565"/>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图四、参数设置屏</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12" w:name="_Toc44595282"/>
      <w:r>
        <w:rPr>
          <w:rFonts w:hint="eastAsia" w:ascii="宋体" w:hAnsi="宋体" w:eastAsia="宋体" w:cs="宋体"/>
          <w:b w:val="0"/>
          <w:sz w:val="24"/>
          <w:szCs w:val="24"/>
        </w:rPr>
        <w:t>3．三相变压比测试</w:t>
      </w:r>
      <w:bookmarkEnd w:id="12"/>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8" name="图片 7" descr="变压比-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变压比-特种塑.PNG"/>
                    <pic:cNvPicPr>
                      <a:picLocks noChangeAspect="1"/>
                    </pic:cNvPicPr>
                  </pic:nvPicPr>
                  <pic:blipFill>
                    <a:blip r:embed="rId16" cstate="print"/>
                    <a:stretch>
                      <a:fillRect/>
                    </a:stretch>
                  </pic:blipFill>
                  <pic:spPr>
                    <a:xfrm>
                      <a:off x="0" y="0"/>
                      <a:ext cx="4825365" cy="2927604"/>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图五、三相变压比测试接线提示屏</w:t>
      </w:r>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进行三相变压比测试之前应先进行参数设置，按【设置】键或选择“参数设置”项按【↲】进入参数设置屏进行参数设置，设置好各参数后按【退出】键回到主界面选择“三相变压比”测试选项按【↲】键进入如图五所示的接线提示屏，操作人员须按照图示进行接线。</w:t>
      </w:r>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接线完成后按【↲】键开始自动进行测试，测试自动计数进行到57次自动停止计数，测试完毕，显示测试结果屏。提示行及测试结果屏如图六所示。</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3460" cy="29267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824000" cy="2926800"/>
                    </a:xfrm>
                    <a:prstGeom prst="rect">
                      <a:avLst/>
                    </a:prstGeom>
                  </pic:spPr>
                </pic:pic>
              </a:graphicData>
            </a:graphic>
          </wp:inline>
        </w:drawing>
      </w:r>
    </w:p>
    <w:p>
      <w:pPr>
        <w:pageBreakBefore w:val="0"/>
        <w:tabs>
          <w:tab w:val="left" w:pos="903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图六、三相变压比测试结果屏</w:t>
      </w:r>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测试完毕后结果显示在液晶屏上，图六中可见：屏幕左侧显示的测试数据结果，包括：三相高压侧电压值、三相低压侧电压值、三相高低压之间的相角值（以上三项为测试过程的数据），各相的当前分接变比值、三相实测额定变比值、三相变比误差百分数、判定组别，测试计数的次数及测试状态。右侧显示的为设置的各个参数及组别的矢量图，图中可见：当前组别为0点，所以图中高压侧矢量图（外圈大三角形）与低压侧矢量图（内圈小三角形）角度方向重合。测试完成后按【存储】保存结果；按【F4】键可打印结果；按【退出】返回主菜单；按【↲】重新测试。</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13" w:name="_Toc44595283"/>
      <w:r>
        <w:rPr>
          <w:rFonts w:hint="eastAsia" w:ascii="宋体" w:hAnsi="宋体" w:eastAsia="宋体" w:cs="宋体"/>
          <w:b w:val="0"/>
          <w:sz w:val="24"/>
          <w:szCs w:val="24"/>
        </w:rPr>
        <w:t>4．三相匝数比测试</w:t>
      </w:r>
      <w:bookmarkEnd w:id="13"/>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进行三相匝数比测试之前应先进行参数设置，按【设置】键或选择“参数设置”项按【↲】进入参数设置屏进行参数设置，设置好各参数后按【退出】键回到主界面选择“三相匝数比”测试选项按【↲】键进入如图七所示的接线提示屏，操作人员须按照图示进行接线。</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10" name="图片 9" descr="匝数比-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匝数比-特种塑.PNG"/>
                    <pic:cNvPicPr>
                      <a:picLocks noChangeAspect="1"/>
                    </pic:cNvPicPr>
                  </pic:nvPicPr>
                  <pic:blipFill>
                    <a:blip r:embed="rId18" cstate="print"/>
                    <a:stretch>
                      <a:fillRect/>
                    </a:stretch>
                  </pic:blipFill>
                  <pic:spPr>
                    <a:xfrm>
                      <a:off x="0" y="0"/>
                      <a:ext cx="4825365" cy="2927604"/>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图七、三相匝数比测试接线提示屏</w:t>
      </w:r>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接线完成后按【↲】键开始自动进行测试，测试自动计数进行到42次自动停止计数，测试完毕，显示测试结果屏。提示行及测试结果屏如图八所示。测试完毕后结果显示在液晶屏上，图八中可见：屏幕左侧显示的测试数据结果，包括：三相高压侧电压值、三相低压侧电压值、三相高低压之间的相角值（以上三项为测试过程的数据），各相的当前分接变比值、三相实测额定变比值、三相变比误差百分数、判定组别，测试计数的次数及测试状态。右侧显示的为设置的各个参数。</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3460" cy="292671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824000" cy="2926800"/>
                    </a:xfrm>
                    <a:prstGeom prst="rect">
                      <a:avLst/>
                    </a:prstGeom>
                  </pic:spPr>
                </pic:pic>
              </a:graphicData>
            </a:graphic>
          </wp:inline>
        </w:drawing>
      </w:r>
    </w:p>
    <w:p>
      <w:pPr>
        <w:pageBreakBefore w:val="0"/>
        <w:tabs>
          <w:tab w:val="left" w:pos="903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图八、三相匝数比测试结果屏</w:t>
      </w:r>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测试完成后按【存储】保存结果；按【F4】键可打印结果；按【退出】返回主菜单；按【↲】重新测试。</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14" w:name="_Toc44595284"/>
      <w:r>
        <w:rPr>
          <w:rFonts w:hint="eastAsia" w:ascii="宋体" w:hAnsi="宋体" w:eastAsia="宋体" w:cs="宋体"/>
          <w:b w:val="0"/>
          <w:sz w:val="24"/>
          <w:szCs w:val="24"/>
        </w:rPr>
        <w:t>5．单相变压器测试</w:t>
      </w:r>
      <w:bookmarkEnd w:id="14"/>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进行单相变压器测试之前应先进行参数设置，设置好各参数后按【退出】键回到主界面选择“单相变压器”测试项按【↲】键进入图九的接线提示屏，按照图示接线。</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12" name="图片 11" descr="单相变-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单相变-特种塑.PNG"/>
                    <pic:cNvPicPr>
                      <a:picLocks noChangeAspect="1"/>
                    </pic:cNvPicPr>
                  </pic:nvPicPr>
                  <pic:blipFill>
                    <a:blip r:embed="rId20" cstate="print"/>
                    <a:stretch>
                      <a:fillRect/>
                    </a:stretch>
                  </pic:blipFill>
                  <pic:spPr>
                    <a:xfrm>
                      <a:off x="0" y="0"/>
                      <a:ext cx="4825365" cy="2927604"/>
                    </a:xfrm>
                    <a:prstGeom prst="rect">
                      <a:avLst/>
                    </a:prstGeom>
                  </pic:spPr>
                </pic:pic>
              </a:graphicData>
            </a:graphic>
          </wp:inline>
        </w:drawing>
      </w:r>
    </w:p>
    <w:p>
      <w:pPr>
        <w:pageBreakBefore w:val="0"/>
        <w:tabs>
          <w:tab w:val="left" w:pos="903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图九、单相变压器测试接线提示屏</w:t>
      </w:r>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接线完成后按【↲】键，仪器开始自动进行测试，测试计数进行到第25次停止计数测试完毕，显示测试结果屏、提示行及测试结果屏如图十所示。测试过程中提示行提示为“单相电力变压器变比.极性测试”。测试完毕后结果显示在液晶屏上，图十中可见，测试结果包括：单相高压侧电压，单相低压侧电压，实测相角，单相额定变比，单相测试变比及单相变比误差值，组别判定，测试计数，测试状态。测试完成后按【F4】键可打印结果；按【退出】返回主菜单；按【↲】重新测试。</w:t>
      </w:r>
    </w:p>
    <w:p>
      <w:pPr>
        <w:pageBreakBefore w:val="0"/>
        <w:tabs>
          <w:tab w:val="left" w:pos="903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13" name="图片 12" descr="单相变测试结果-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单相变测试结果-特种塑.PNG"/>
                    <pic:cNvPicPr>
                      <a:picLocks noChangeAspect="1"/>
                    </pic:cNvPicPr>
                  </pic:nvPicPr>
                  <pic:blipFill>
                    <a:blip r:embed="rId21" cstate="print"/>
                    <a:stretch>
                      <a:fillRect/>
                    </a:stretch>
                  </pic:blipFill>
                  <pic:spPr>
                    <a:xfrm>
                      <a:off x="0" y="0"/>
                      <a:ext cx="4825365" cy="2927604"/>
                    </a:xfrm>
                    <a:prstGeom prst="rect">
                      <a:avLst/>
                    </a:prstGeom>
                  </pic:spPr>
                </pic:pic>
              </a:graphicData>
            </a:graphic>
          </wp:inline>
        </w:drawing>
      </w:r>
    </w:p>
    <w:p>
      <w:pPr>
        <w:pageBreakBefore w:val="0"/>
        <w:tabs>
          <w:tab w:val="left" w:pos="903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图十、单相变压器测试接线结果屏</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15" w:name="_Toc44595285"/>
      <w:r>
        <w:rPr>
          <w:rFonts w:hint="eastAsia" w:ascii="宋体" w:hAnsi="宋体" w:eastAsia="宋体" w:cs="宋体"/>
          <w:b w:val="0"/>
          <w:sz w:val="24"/>
          <w:szCs w:val="24"/>
        </w:rPr>
        <w:t>6．Z型变测试（注：此界面平时不用，做Z型变用三相变压比界面）</w:t>
      </w:r>
      <w:bookmarkEnd w:id="15"/>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进行Z型变压器测试之前应先进行参数设置，设置好各参数后按【退出】键回到主界面选择“Z型变压器”测试项按【↲】键进入如图十一所示的接线图屏，按照图示要求接线完成后按【↲】键，仪器开始“Z型变压器”自动测试，测试完毕后显示测试结果屏。提示行及测试结果屏如图十二所示。</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14" name="图片 13" descr="Z型变-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Z型变-特种塑.PNG"/>
                    <pic:cNvPicPr>
                      <a:picLocks noChangeAspect="1"/>
                    </pic:cNvPicPr>
                  </pic:nvPicPr>
                  <pic:blipFill>
                    <a:blip r:embed="rId22" cstate="print"/>
                    <a:stretch>
                      <a:fillRect/>
                    </a:stretch>
                  </pic:blipFill>
                  <pic:spPr>
                    <a:xfrm>
                      <a:off x="0" y="0"/>
                      <a:ext cx="4825365" cy="2927604"/>
                    </a:xfrm>
                    <a:prstGeom prst="rect">
                      <a:avLst/>
                    </a:prstGeom>
                  </pic:spPr>
                </pic:pic>
              </a:graphicData>
            </a:graphic>
          </wp:inline>
        </w:drawing>
      </w:r>
    </w:p>
    <w:p>
      <w:pPr>
        <w:pageBreakBefore w:val="0"/>
        <w:tabs>
          <w:tab w:val="left" w:pos="903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图十一、Z型变压器测试接线提示屏</w:t>
      </w:r>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测试完成后测试结果显示在显示屏上，如图十二所示屏幕左侧包括：高压侧三相的电压、相位，低压侧三相的电压相位，分接值，变比值，变比误差，组别判定测试计数次数及测试状态。右侧包括设定的参数值及矢量分析图。测试完成后按【F4】键可打印结果；按【退出】返回主菜单；按【↲】重新测试。</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15" name="图片 14" descr="Z型变结果-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Z型变结果-特种塑.PNG"/>
                    <pic:cNvPicPr>
                      <a:picLocks noChangeAspect="1"/>
                    </pic:cNvPicPr>
                  </pic:nvPicPr>
                  <pic:blipFill>
                    <a:blip r:embed="rId23" cstate="print"/>
                    <a:stretch>
                      <a:fillRect/>
                    </a:stretch>
                  </pic:blipFill>
                  <pic:spPr>
                    <a:xfrm>
                      <a:off x="0" y="0"/>
                      <a:ext cx="4825365" cy="2927604"/>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图十二、Z型变压器测试接线结果屏</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16" w:name="_Toc44595286"/>
      <w:r>
        <w:rPr>
          <w:rFonts w:hint="eastAsia" w:ascii="宋体" w:hAnsi="宋体" w:eastAsia="宋体" w:cs="宋体"/>
          <w:b w:val="0"/>
          <w:sz w:val="24"/>
          <w:szCs w:val="24"/>
        </w:rPr>
        <w:t>7．斯科特变压器（T型变）测试</w:t>
      </w:r>
      <w:bookmarkEnd w:id="16"/>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进行斯科特测试之前应先进行参数设置，设置好各参数后按【退出】键回到主界面选择“斯科特测试”项按【↲】键进入如图十三所示的接线提示屏，按照图示要求接线，接线完成后按【↲】键进入“斯科特测试”屏，仪器开始自动进行测试，测试完毕后显示测试结果屏。提示行及测试结果屏如图十四所示。</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16" name="图片 15" descr="斯科特变-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斯科特变-特种塑.PNG"/>
                    <pic:cNvPicPr>
                      <a:picLocks noChangeAspect="1"/>
                    </pic:cNvPicPr>
                  </pic:nvPicPr>
                  <pic:blipFill>
                    <a:blip r:embed="rId24" cstate="print"/>
                    <a:stretch>
                      <a:fillRect/>
                    </a:stretch>
                  </pic:blipFill>
                  <pic:spPr>
                    <a:xfrm>
                      <a:off x="0" y="0"/>
                      <a:ext cx="4825365" cy="2927604"/>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ind w:firstLine="600" w:firstLineChars="250"/>
        <w:jc w:val="center"/>
        <w:textAlignment w:val="auto"/>
        <w:rPr>
          <w:rFonts w:hint="eastAsia" w:ascii="宋体" w:hAnsi="宋体" w:eastAsia="宋体" w:cs="宋体"/>
          <w:sz w:val="24"/>
          <w:szCs w:val="24"/>
        </w:rPr>
      </w:pPr>
      <w:r>
        <w:rPr>
          <w:rFonts w:hint="eastAsia" w:ascii="宋体" w:hAnsi="宋体" w:eastAsia="宋体" w:cs="宋体"/>
          <w:sz w:val="24"/>
          <w:szCs w:val="24"/>
        </w:rPr>
        <w:t>图十三、斯科特变压器测试接线提示屏</w:t>
      </w:r>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测试完成后测试结果显示在显示屏上，如图十四所示屏幕左侧包括：高压侧三相的电压、相位，低压侧三相的电压、相位，分接值，变比值，变比误差及低压夹角(∠αβ)，组别判定测试计数次数及测试状态。右侧包括设定的参数和矢量图。测试完成后按【存储】保存结果；按【F4】键可打印结果；按【退出】返回主菜单；按【↲】重新测试。</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5" name="图片 4" descr="斯科特变测试结果-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斯科特变测试结果-特种塑.PNG"/>
                    <pic:cNvPicPr>
                      <a:picLocks noChangeAspect="1"/>
                    </pic:cNvPicPr>
                  </pic:nvPicPr>
                  <pic:blipFill>
                    <a:blip r:embed="rId25" cstate="print"/>
                    <a:stretch>
                      <a:fillRect/>
                    </a:stretch>
                  </pic:blipFill>
                  <pic:spPr>
                    <a:xfrm>
                      <a:off x="0" y="0"/>
                      <a:ext cx="4825365" cy="2927604"/>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图十四、斯科特变压器测试结果屏</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17" w:name="_Toc44595287"/>
      <w:r>
        <w:rPr>
          <w:rFonts w:hint="eastAsia" w:ascii="宋体" w:hAnsi="宋体" w:eastAsia="宋体" w:cs="宋体"/>
          <w:b w:val="0"/>
          <w:sz w:val="24"/>
          <w:szCs w:val="24"/>
        </w:rPr>
        <w:t>8．逆斯科特变压器（T型变）测试</w:t>
      </w:r>
      <w:bookmarkEnd w:id="17"/>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进行逆斯科特测试之前应先进行参数设置，设置好各参数后按【退出】键回到主界面选择“逆斯科特测试”项按【↲】键进入如图十五所示的接线提示屏，按图示要求接线。</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35" name="图片 34" descr="逆斯科特变-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逆斯科特变-特种塑.PNG"/>
                    <pic:cNvPicPr>
                      <a:picLocks noChangeAspect="1"/>
                    </pic:cNvPicPr>
                  </pic:nvPicPr>
                  <pic:blipFill>
                    <a:blip r:embed="rId26" cstate="print"/>
                    <a:stretch>
                      <a:fillRect/>
                    </a:stretch>
                  </pic:blipFill>
                  <pic:spPr>
                    <a:xfrm>
                      <a:off x="0" y="0"/>
                      <a:ext cx="4825365" cy="2927604"/>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ind w:firstLine="600" w:firstLineChars="250"/>
        <w:jc w:val="center"/>
        <w:textAlignment w:val="auto"/>
        <w:rPr>
          <w:rFonts w:hint="eastAsia" w:ascii="宋体" w:hAnsi="宋体" w:eastAsia="宋体" w:cs="宋体"/>
          <w:sz w:val="24"/>
          <w:szCs w:val="24"/>
        </w:rPr>
      </w:pPr>
      <w:r>
        <w:rPr>
          <w:rFonts w:hint="eastAsia" w:ascii="宋体" w:hAnsi="宋体" w:eastAsia="宋体" w:cs="宋体"/>
          <w:sz w:val="24"/>
          <w:szCs w:val="24"/>
        </w:rPr>
        <w:t>图十五、逆斯科特变压器测试接线提示屏</w:t>
      </w:r>
    </w:p>
    <w:p>
      <w:pPr>
        <w:pageBreakBefore w:val="0"/>
        <w:kinsoku/>
        <w:wordWrap/>
        <w:overflowPunct/>
        <w:topLinePunct w:val="0"/>
        <w:autoSpaceDE/>
        <w:autoSpaceDN/>
        <w:bidi w:val="0"/>
        <w:adjustRightInd/>
        <w:snapToGrid w:val="0"/>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接线完成后按【↲】键进入“逆斯科特测试”屏，仪器开始自动进行测试，测试完毕后显示测试结果屏。提示行及测试结果屏如图十六所示。测试完成后测试结果显示在显示屏上，如图十六所示屏幕左侧包括：高压侧三相的电压，低压侧三相的电压、高低压各相相位，分接值，变比实测值，变比误差，组别判定测试计数次数及测试状态。右侧为六角矢量图。测试完成后按【存储】保存结果；按【F4】键可打印结果；按【退出】返回主菜单；按【↲】重新测试。</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17" name="图片 16" descr="逆斯科特变测试结果-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逆斯科特变测试结果-特种塑.PNG"/>
                    <pic:cNvPicPr>
                      <a:picLocks noChangeAspect="1"/>
                    </pic:cNvPicPr>
                  </pic:nvPicPr>
                  <pic:blipFill>
                    <a:blip r:embed="rId27" cstate="print"/>
                    <a:stretch>
                      <a:fillRect/>
                    </a:stretch>
                  </pic:blipFill>
                  <pic:spPr>
                    <a:xfrm>
                      <a:off x="0" y="0"/>
                      <a:ext cx="4825365" cy="2927604"/>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图十六、逆斯科特变压器测试结果屏</w:t>
      </w:r>
    </w:p>
    <w:p>
      <w:pPr>
        <w:pStyle w:val="3"/>
        <w:pageBreakBefore w:val="0"/>
        <w:kinsoku/>
        <w:wordWrap/>
        <w:overflowPunct/>
        <w:topLinePunct w:val="0"/>
        <w:autoSpaceDE/>
        <w:autoSpaceDN/>
        <w:bidi w:val="0"/>
        <w:adjustRightInd/>
        <w:snapToGrid w:val="0"/>
        <w:spacing w:before="120" w:after="120" w:line="360" w:lineRule="auto"/>
        <w:textAlignment w:val="auto"/>
        <w:rPr>
          <w:rFonts w:hint="eastAsia" w:ascii="宋体" w:hAnsi="宋体" w:eastAsia="宋体" w:cs="宋体"/>
          <w:b w:val="0"/>
          <w:sz w:val="24"/>
          <w:szCs w:val="24"/>
        </w:rPr>
      </w:pPr>
      <w:bookmarkStart w:id="18" w:name="_Toc44595288"/>
      <w:r>
        <w:rPr>
          <w:rFonts w:hint="eastAsia" w:ascii="宋体" w:hAnsi="宋体" w:eastAsia="宋体" w:cs="宋体"/>
          <w:b w:val="0"/>
          <w:sz w:val="24"/>
          <w:szCs w:val="24"/>
        </w:rPr>
        <w:t>9．历史数据屏</w:t>
      </w:r>
      <w:bookmarkEnd w:id="18"/>
    </w:p>
    <w:p>
      <w:pPr>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按【查询】按键或者在主界面下选中“历史数据”选项即可进入历史数据屏，该屏显示的是曾经测量并记录的三相变压器变比测量数据。如图十七所示的历史数据屏所包含的项有:总计数据条数，当前数据序列、记录的时间日期、试品编号、分接总数、等分接级、额定变比、变比分接值、变比值、误差、夹角和组别等。</w:t>
      </w:r>
    </w:p>
    <w:p>
      <w:pPr>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提示行提示的内容为按【上下】翻页，【F2】存U盘，【F3】删除，【F4】打印结果。</w:t>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25365" cy="2927350"/>
            <wp:effectExtent l="19050" t="0" r="0" b="0"/>
            <wp:docPr id="37" name="图片 36" descr="历史数据-特种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历史数据-特种塑.PNG"/>
                    <pic:cNvPicPr>
                      <a:picLocks noChangeAspect="1"/>
                    </pic:cNvPicPr>
                  </pic:nvPicPr>
                  <pic:blipFill>
                    <a:blip r:embed="rId28" cstate="print"/>
                    <a:stretch>
                      <a:fillRect/>
                    </a:stretch>
                  </pic:blipFill>
                  <pic:spPr>
                    <a:xfrm>
                      <a:off x="0" y="0"/>
                      <a:ext cx="4825365" cy="2927604"/>
                    </a:xfrm>
                    <a:prstGeom prst="rect">
                      <a:avLst/>
                    </a:prstGeom>
                  </pic:spPr>
                </pic:pic>
              </a:graphicData>
            </a:graphic>
          </wp:inline>
        </w:drawing>
      </w:r>
    </w:p>
    <w:p>
      <w:pPr>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图十七、历史数据查询</w:t>
      </w:r>
    </w:p>
    <w:p>
      <w:pPr>
        <w:pStyle w:val="2"/>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b/>
          <w:bCs/>
          <w:sz w:val="28"/>
          <w:szCs w:val="28"/>
        </w:rPr>
      </w:pPr>
      <w:bookmarkStart w:id="19" w:name="_Toc44595289"/>
      <w:r>
        <w:rPr>
          <w:rFonts w:hint="eastAsia" w:ascii="宋体" w:hAnsi="宋体" w:eastAsia="宋体" w:cs="宋体"/>
          <w:b/>
          <w:bCs/>
          <w:sz w:val="28"/>
          <w:szCs w:val="28"/>
        </w:rPr>
        <w:t>六、接线方法</w:t>
      </w:r>
      <w:bookmarkEnd w:id="19"/>
    </w:p>
    <w:p>
      <w:pPr>
        <w:pageBreakBefore w:val="0"/>
        <w:numPr>
          <w:ilvl w:val="0"/>
          <w:numId w:val="4"/>
        </w:numPr>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三相测量时，仪器高压侧的黄、绿、红三根线分别接变压器高压侧的A、B、C，仪器低压侧的黄、绿、红三根线分别接变压器低压侧的a、b、c,接线正确方可测试。接线图如下图所示：</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867400" cy="2796540"/>
            <wp:effectExtent l="0" t="0" r="0" b="3810"/>
            <wp:docPr id="36" name="图片 36" descr="三相测量接线分散端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三相测量接线分散端子"/>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867400" cy="2796540"/>
                    </a:xfrm>
                    <a:prstGeom prst="rect">
                      <a:avLst/>
                    </a:prstGeom>
                    <a:noFill/>
                    <a:ln>
                      <a:noFill/>
                    </a:ln>
                  </pic:spPr>
                </pic:pic>
              </a:graphicData>
            </a:graphic>
          </wp:inline>
        </w:drawing>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图十八、三相变压器的测试接线</w:t>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p>
    <w:p>
      <w:pPr>
        <w:pageBreakBefore w:val="0"/>
        <w:numPr>
          <w:ilvl w:val="0"/>
          <w:numId w:val="4"/>
        </w:numPr>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单相测量时，仪器高压侧的黄、绿两根线分别接单相变压器高压侧的A，N，仪器低压侧的黄、绿两根线分别接变压器低压侧的a、n，接线正确方可测试。接线图如下图所示：</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671185" cy="270510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82673" cy="2710337"/>
                    </a:xfrm>
                    <a:prstGeom prst="rect">
                      <a:avLst/>
                    </a:prstGeom>
                  </pic:spPr>
                </pic:pic>
              </a:graphicData>
            </a:graphic>
          </wp:inline>
        </w:drawing>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图十九、单相变压器的测试接线</w:t>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p>
    <w:p>
      <w:pPr>
        <w:pageBreakBefore w:val="0"/>
        <w:numPr>
          <w:ilvl w:val="0"/>
          <w:numId w:val="4"/>
        </w:numPr>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测量Z型变压器时，仪器高压侧的黄、绿、红、黑四根线分别接变压器高压侧的A、B、C、N，仪器低压侧的黄、绿、红三根线分别接变压器低压侧的a、b、c,接线正确方可测试。接线图如下图所示：</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867400" cy="2796540"/>
            <wp:effectExtent l="0" t="0" r="0" b="3810"/>
            <wp:docPr id="34" name="图片 34" descr="Z型测量接线分散端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Z型测量接线分散端子"/>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867400" cy="2796540"/>
                    </a:xfrm>
                    <a:prstGeom prst="rect">
                      <a:avLst/>
                    </a:prstGeom>
                    <a:noFill/>
                    <a:ln>
                      <a:noFill/>
                    </a:ln>
                  </pic:spPr>
                </pic:pic>
              </a:graphicData>
            </a:graphic>
          </wp:inline>
        </w:drawing>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图二十、Z型变的测试接线</w:t>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p>
    <w:p>
      <w:pPr>
        <w:pageBreakBefore w:val="0"/>
        <w:numPr>
          <w:ilvl w:val="0"/>
          <w:numId w:val="4"/>
        </w:numPr>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测量斯科特型变压器时，仪器高压侧的黄、绿、红三根线分别接变压器高压侧的A、B、C，仪器低压侧的黄、绿、红三根线分别接变压器低压侧的α、β、n,接线正确方可测试。接线图如下图所示：</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868035" cy="27984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868035" cy="2798445"/>
                    </a:xfrm>
                    <a:prstGeom prst="rect">
                      <a:avLst/>
                    </a:prstGeom>
                  </pic:spPr>
                </pic:pic>
              </a:graphicData>
            </a:graphic>
          </wp:inline>
        </w:drawing>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图二十一、斯科特型变的测试接线</w:t>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p>
    <w:p>
      <w:pPr>
        <w:pageBreakBefore w:val="0"/>
        <w:numPr>
          <w:ilvl w:val="0"/>
          <w:numId w:val="4"/>
        </w:numPr>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测量逆斯科特型变压器时，仪器高压侧的黄、绿、红三根线分别接变压器高压侧的α、β、n，仪器低压侧的黄、绿、红三根线分别接变压器低压侧的a、b、c,接线正确方可测试。接线图如下图所示：</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868035" cy="2798445"/>
            <wp:effectExtent l="19050" t="0" r="0" b="0"/>
            <wp:docPr id="38" name="图片 37" descr="逆斯科特变测量接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逆斯科特变测量接线.png"/>
                    <pic:cNvPicPr>
                      <a:picLocks noChangeAspect="1"/>
                    </pic:cNvPicPr>
                  </pic:nvPicPr>
                  <pic:blipFill>
                    <a:blip r:embed="rId33" cstate="print"/>
                    <a:stretch>
                      <a:fillRect/>
                    </a:stretch>
                  </pic:blipFill>
                  <pic:spPr>
                    <a:xfrm>
                      <a:off x="0" y="0"/>
                      <a:ext cx="5868035" cy="2798445"/>
                    </a:xfrm>
                    <a:prstGeom prst="rect">
                      <a:avLst/>
                    </a:prstGeom>
                  </pic:spPr>
                </pic:pic>
              </a:graphicData>
            </a:graphic>
          </wp:inline>
        </w:drawing>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图二十二、逆斯科特变压器的测试接线</w:t>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p>
    <w:p>
      <w:pPr>
        <w:pStyle w:val="2"/>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b/>
          <w:bCs/>
          <w:sz w:val="28"/>
          <w:szCs w:val="28"/>
        </w:rPr>
      </w:pPr>
      <w:bookmarkStart w:id="20" w:name="_Toc250973339"/>
      <w:bookmarkStart w:id="21" w:name="_Toc347075580"/>
      <w:bookmarkStart w:id="22" w:name="_Toc44595290"/>
      <w:r>
        <w:rPr>
          <w:rFonts w:hint="eastAsia" w:ascii="宋体" w:hAnsi="宋体" w:eastAsia="宋体" w:cs="宋体"/>
          <w:b/>
          <w:bCs/>
          <w:sz w:val="28"/>
          <w:szCs w:val="28"/>
        </w:rPr>
        <w:t>七、电池维护及充电</w:t>
      </w:r>
      <w:bookmarkEnd w:id="20"/>
      <w:bookmarkEnd w:id="21"/>
      <w:bookmarkEnd w:id="22"/>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仪器采用高性能锂离子充电电池做为内部电源，操作人员不能随意更换其他类型的电池，避免因电平不兼容而造成对仪器的损害。</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仪器须及时充电，避免电池深度放电影响电池寿命，</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正常使用的情况下尽可能每天充电（长期不用最好在一个月内充一次电），以免影响使用和电池寿命，每次充电时间应在6小时以上，因内部有充电保护功能，可以对仪器连续充电。</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每次将电池从仪器中取出后仪器内部的电池保护板自动进入保护状态，重新装入电池后，不能直接工作，需要用充电器给加电使之解除保护状态，才可正常工作。</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p>
    <w:p>
      <w:pPr>
        <w:pStyle w:val="2"/>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b/>
          <w:bCs/>
          <w:i w:val="0"/>
          <w:iCs w:val="0"/>
          <w:sz w:val="28"/>
          <w:szCs w:val="28"/>
        </w:rPr>
      </w:pPr>
      <w:bookmarkStart w:id="23" w:name="_Toc44595291"/>
      <w:r>
        <w:rPr>
          <w:rFonts w:hint="eastAsia" w:ascii="宋体" w:hAnsi="宋体" w:eastAsia="宋体" w:cs="宋体"/>
          <w:b/>
          <w:bCs/>
          <w:i w:val="0"/>
          <w:iCs w:val="0"/>
          <w:sz w:val="28"/>
          <w:szCs w:val="28"/>
        </w:rPr>
        <w:t>八、注意事项</w:t>
      </w:r>
      <w:bookmarkEnd w:id="23"/>
    </w:p>
    <w:p>
      <w:pPr>
        <w:pageBreakBefore w:val="0"/>
        <w:kinsoku/>
        <w:wordWrap/>
        <w:overflowPunct/>
        <w:topLinePunct w:val="0"/>
        <w:autoSpaceDE/>
        <w:autoSpaceDN/>
        <w:bidi w:val="0"/>
        <w:adjustRightInd/>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1．在测量前要确保被测设备处于停电状态，各测试端子不能接地。</w:t>
      </w:r>
    </w:p>
    <w:p>
      <w:pPr>
        <w:pageBreakBefore w:val="0"/>
        <w:kinsoku/>
        <w:wordWrap/>
        <w:overflowPunct/>
        <w:topLinePunct w:val="0"/>
        <w:autoSpaceDE/>
        <w:autoSpaceDN/>
        <w:bidi w:val="0"/>
        <w:adjustRightInd/>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2．测量接线一定要严格按说明书操作，否则后果自负。</w:t>
      </w:r>
    </w:p>
    <w:p>
      <w:pPr>
        <w:pageBreakBefore w:val="0"/>
        <w:kinsoku/>
        <w:wordWrap/>
        <w:overflowPunct/>
        <w:topLinePunct w:val="0"/>
        <w:autoSpaceDE/>
        <w:autoSpaceDN/>
        <w:bidi w:val="0"/>
        <w:adjustRightInd/>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3．测试之前一定要认真检查设置的参数是否正确。</w:t>
      </w:r>
    </w:p>
    <w:p>
      <w:pPr>
        <w:pageBreakBefore w:val="0"/>
        <w:kinsoku/>
        <w:wordWrap/>
        <w:overflowPunct/>
        <w:topLinePunct w:val="0"/>
        <w:autoSpaceDE/>
        <w:autoSpaceDN/>
        <w:bidi w:val="0"/>
        <w:adjustRightInd/>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4．充电时最好使用有地线的电源插座。</w:t>
      </w:r>
    </w:p>
    <w:p>
      <w:pPr>
        <w:pageBreakBefore w:val="0"/>
        <w:kinsoku/>
        <w:wordWrap/>
        <w:overflowPunct/>
        <w:topLinePunct w:val="0"/>
        <w:autoSpaceDE/>
        <w:autoSpaceDN/>
        <w:bidi w:val="0"/>
        <w:adjustRightInd/>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5．不能在过量限的情况下工作。</w:t>
      </w:r>
    </w:p>
    <w:p>
      <w:pPr>
        <w:pageBreakBefore w:val="0"/>
        <w:kinsoku/>
        <w:wordWrap/>
        <w:overflowPunct/>
        <w:topLinePunct w:val="0"/>
        <w:autoSpaceDE/>
        <w:autoSpaceDN/>
        <w:bidi w:val="0"/>
        <w:adjustRightInd/>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严禁高低压接反</w:t>
      </w:r>
      <w:r>
        <w:rPr>
          <w:rFonts w:hint="eastAsia" w:ascii="宋体" w:hAnsi="宋体" w:eastAsia="宋体" w:cs="宋体"/>
          <w:sz w:val="24"/>
          <w:szCs w:val="24"/>
        </w:rPr>
        <w:t>。</w:t>
      </w:r>
    </w:p>
    <w:p>
      <w:pPr>
        <w:pageBreakBefore w:val="0"/>
        <w:kinsoku/>
        <w:wordWrap/>
        <w:overflowPunct/>
        <w:topLinePunct w:val="0"/>
        <w:autoSpaceDE/>
        <w:autoSpaceDN/>
        <w:bidi w:val="0"/>
        <w:adjustRightInd/>
        <w:spacing w:line="360" w:lineRule="auto"/>
        <w:ind w:left="420" w:leftChars="200"/>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p>
    <w:p>
      <w:pPr>
        <w:snapToGrid w:val="0"/>
        <w:rPr>
          <w:rFonts w:hint="eastAsia" w:ascii="宋体" w:hAnsi="宋体" w:eastAsia="宋体" w:cs="宋体"/>
        </w:rPr>
      </w:pPr>
    </w:p>
    <w:sectPr>
      <w:footerReference r:id="rId4" w:type="first"/>
      <w:footerReference r:id="rId3" w:type="default"/>
      <w:pgSz w:w="11906" w:h="16838"/>
      <w:pgMar w:top="1361" w:right="1304" w:bottom="1361" w:left="1361"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rPr>
      <w:t>1</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2CD7478"/>
    <w:multiLevelType w:val="multilevel"/>
    <w:tmpl w:val="12CD747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B75595C"/>
    <w:multiLevelType w:val="multilevel"/>
    <w:tmpl w:val="2B75595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3182B7C"/>
    <w:multiLevelType w:val="singleLevel"/>
    <w:tmpl w:val="53182B7C"/>
    <w:lvl w:ilvl="0" w:tentative="0">
      <w:start w:val="1"/>
      <w:numFmt w:val="chineseCounting"/>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341BF"/>
    <w:rsid w:val="000137AA"/>
    <w:rsid w:val="00022603"/>
    <w:rsid w:val="00032560"/>
    <w:rsid w:val="000821B7"/>
    <w:rsid w:val="000A43C2"/>
    <w:rsid w:val="000F6893"/>
    <w:rsid w:val="00146B4A"/>
    <w:rsid w:val="00150A2C"/>
    <w:rsid w:val="00181227"/>
    <w:rsid w:val="00193111"/>
    <w:rsid w:val="001C0871"/>
    <w:rsid w:val="001E1748"/>
    <w:rsid w:val="00224A72"/>
    <w:rsid w:val="0026779A"/>
    <w:rsid w:val="002B1684"/>
    <w:rsid w:val="002E3116"/>
    <w:rsid w:val="00341D5D"/>
    <w:rsid w:val="003920BD"/>
    <w:rsid w:val="003B026E"/>
    <w:rsid w:val="003B79FE"/>
    <w:rsid w:val="003C483A"/>
    <w:rsid w:val="003D75F5"/>
    <w:rsid w:val="003E690A"/>
    <w:rsid w:val="003F3E11"/>
    <w:rsid w:val="004024D4"/>
    <w:rsid w:val="00431D45"/>
    <w:rsid w:val="00432688"/>
    <w:rsid w:val="004564BA"/>
    <w:rsid w:val="004822F0"/>
    <w:rsid w:val="00494DE0"/>
    <w:rsid w:val="004954A8"/>
    <w:rsid w:val="004B0404"/>
    <w:rsid w:val="004F197A"/>
    <w:rsid w:val="0050340A"/>
    <w:rsid w:val="005259F5"/>
    <w:rsid w:val="00564741"/>
    <w:rsid w:val="006046F7"/>
    <w:rsid w:val="006125AE"/>
    <w:rsid w:val="00622C7F"/>
    <w:rsid w:val="006341BF"/>
    <w:rsid w:val="006526FC"/>
    <w:rsid w:val="006620DD"/>
    <w:rsid w:val="00670319"/>
    <w:rsid w:val="00675D04"/>
    <w:rsid w:val="00693461"/>
    <w:rsid w:val="006B7F60"/>
    <w:rsid w:val="006F4522"/>
    <w:rsid w:val="0070756E"/>
    <w:rsid w:val="0071375E"/>
    <w:rsid w:val="00751F3C"/>
    <w:rsid w:val="007676BC"/>
    <w:rsid w:val="007904C1"/>
    <w:rsid w:val="007C2AF6"/>
    <w:rsid w:val="007D33B4"/>
    <w:rsid w:val="007E7B5B"/>
    <w:rsid w:val="008014B0"/>
    <w:rsid w:val="00805B04"/>
    <w:rsid w:val="00830A98"/>
    <w:rsid w:val="00840440"/>
    <w:rsid w:val="00841267"/>
    <w:rsid w:val="008C1364"/>
    <w:rsid w:val="008F3E67"/>
    <w:rsid w:val="00926FA9"/>
    <w:rsid w:val="0093731C"/>
    <w:rsid w:val="009807A5"/>
    <w:rsid w:val="0098118F"/>
    <w:rsid w:val="009D742F"/>
    <w:rsid w:val="00A17826"/>
    <w:rsid w:val="00AA2BD4"/>
    <w:rsid w:val="00AA7936"/>
    <w:rsid w:val="00AB47DA"/>
    <w:rsid w:val="00AF4B28"/>
    <w:rsid w:val="00B409CE"/>
    <w:rsid w:val="00B419A2"/>
    <w:rsid w:val="00B475FE"/>
    <w:rsid w:val="00B75E67"/>
    <w:rsid w:val="00BB50F3"/>
    <w:rsid w:val="00BC2E90"/>
    <w:rsid w:val="00BF7121"/>
    <w:rsid w:val="00C30307"/>
    <w:rsid w:val="00C44F96"/>
    <w:rsid w:val="00C53CC5"/>
    <w:rsid w:val="00C6453B"/>
    <w:rsid w:val="00C86A76"/>
    <w:rsid w:val="00CC3275"/>
    <w:rsid w:val="00CE0B29"/>
    <w:rsid w:val="00D36550"/>
    <w:rsid w:val="00D70045"/>
    <w:rsid w:val="00DD704A"/>
    <w:rsid w:val="00E520FF"/>
    <w:rsid w:val="00E54FF9"/>
    <w:rsid w:val="00EE30F2"/>
    <w:rsid w:val="00EF3FCF"/>
    <w:rsid w:val="00F257E3"/>
    <w:rsid w:val="00F32FDB"/>
    <w:rsid w:val="00F52CFD"/>
    <w:rsid w:val="00F91217"/>
    <w:rsid w:val="00F93296"/>
    <w:rsid w:val="00F93BF6"/>
    <w:rsid w:val="00FA171A"/>
    <w:rsid w:val="00FB1789"/>
    <w:rsid w:val="00FC41F6"/>
    <w:rsid w:val="00FE40EF"/>
    <w:rsid w:val="03C262BC"/>
    <w:rsid w:val="06CB1BC1"/>
    <w:rsid w:val="0B151AB9"/>
    <w:rsid w:val="0E9D4CE1"/>
    <w:rsid w:val="103C0FED"/>
    <w:rsid w:val="12255B8E"/>
    <w:rsid w:val="14237DCA"/>
    <w:rsid w:val="1F2A04DB"/>
    <w:rsid w:val="1F363A54"/>
    <w:rsid w:val="20622B36"/>
    <w:rsid w:val="22CB7352"/>
    <w:rsid w:val="2B421FCF"/>
    <w:rsid w:val="2E9765A5"/>
    <w:rsid w:val="2EBA56FB"/>
    <w:rsid w:val="301D4983"/>
    <w:rsid w:val="38A9217F"/>
    <w:rsid w:val="3DB876E1"/>
    <w:rsid w:val="3F603663"/>
    <w:rsid w:val="41D56BF3"/>
    <w:rsid w:val="42A81E14"/>
    <w:rsid w:val="43A55AB8"/>
    <w:rsid w:val="4A7C5C47"/>
    <w:rsid w:val="4D150B15"/>
    <w:rsid w:val="4E3C5D93"/>
    <w:rsid w:val="50981730"/>
    <w:rsid w:val="531C31BB"/>
    <w:rsid w:val="59BC05AF"/>
    <w:rsid w:val="5A521C6B"/>
    <w:rsid w:val="5B856ABC"/>
    <w:rsid w:val="5ED07AB9"/>
    <w:rsid w:val="636865F3"/>
    <w:rsid w:val="6E9D36D5"/>
    <w:rsid w:val="7B427C8B"/>
    <w:rsid w:val="7DD83C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99"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6"/>
    <w:qFormat/>
    <w:uiPriority w:val="0"/>
    <w:pPr>
      <w:keepNext/>
      <w:spacing w:line="360" w:lineRule="auto"/>
      <w:ind w:left="420"/>
      <w:outlineLvl w:val="0"/>
    </w:pPr>
    <w:rPr>
      <w:sz w:val="28"/>
    </w:rPr>
  </w:style>
  <w:style w:type="paragraph" w:styleId="3">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9"/>
    <w:semiHidden/>
    <w:unhideWhenUsed/>
    <w:qFormat/>
    <w:uiPriority w:val="99"/>
    <w:pPr>
      <w:spacing w:after="120" w:line="480" w:lineRule="auto"/>
      <w:ind w:left="420" w:leftChars="200"/>
    </w:pPr>
  </w:style>
  <w:style w:type="paragraph" w:styleId="5">
    <w:name w:val="Balloon Text"/>
    <w:basedOn w:val="1"/>
    <w:link w:val="23"/>
    <w:semiHidden/>
    <w:unhideWhenUsed/>
    <w:uiPriority w:val="99"/>
    <w:rPr>
      <w:sz w:val="18"/>
      <w:szCs w:val="18"/>
    </w:rPr>
  </w:style>
  <w:style w:type="paragraph" w:styleId="6">
    <w:name w:val="footer"/>
    <w:basedOn w:val="1"/>
    <w:link w:val="22"/>
    <w:unhideWhenUsed/>
    <w:uiPriority w:val="99"/>
    <w:pPr>
      <w:tabs>
        <w:tab w:val="center" w:pos="4153"/>
        <w:tab w:val="right" w:pos="8306"/>
      </w:tabs>
      <w:snapToGrid w:val="0"/>
      <w:jc w:val="left"/>
    </w:pPr>
    <w:rPr>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tabs>
        <w:tab w:val="right" w:leader="dot" w:pos="9231"/>
      </w:tabs>
      <w:spacing w:line="300" w:lineRule="auto"/>
    </w:pPr>
  </w:style>
  <w:style w:type="paragraph" w:styleId="9">
    <w:name w:val="Body Text Indent 3"/>
    <w:basedOn w:val="1"/>
    <w:uiPriority w:val="0"/>
    <w:pPr>
      <w:ind w:left="630" w:hanging="630"/>
    </w:pPr>
    <w:rPr>
      <w:sz w:val="28"/>
    </w:rPr>
  </w:style>
  <w:style w:type="paragraph" w:styleId="10">
    <w:name w:val="toc 2"/>
    <w:basedOn w:val="1"/>
    <w:next w:val="1"/>
    <w:unhideWhenUsed/>
    <w:uiPriority w:val="39"/>
    <w:pPr>
      <w:ind w:left="420" w:leftChars="200"/>
    </w:pPr>
  </w:style>
  <w:style w:type="paragraph" w:styleId="11">
    <w:name w:val="Body Text 2"/>
    <w:basedOn w:val="1"/>
    <w:link w:val="18"/>
    <w:qFormat/>
    <w:uiPriority w:val="0"/>
    <w:pPr>
      <w:spacing w:line="360" w:lineRule="auto"/>
    </w:pPr>
    <w:rPr>
      <w:sz w:val="24"/>
    </w:rPr>
  </w:style>
  <w:style w:type="character" w:styleId="14">
    <w:name w:val="Hyperlink"/>
    <w:basedOn w:val="13"/>
    <w:qFormat/>
    <w:uiPriority w:val="99"/>
    <w:rPr>
      <w:color w:val="0000FF"/>
      <w:u w:val="single"/>
    </w:rPr>
  </w:style>
  <w:style w:type="paragraph" w:customStyle="1" w:styleId="15">
    <w:name w:val="_Style 6"/>
    <w:basedOn w:val="1"/>
    <w:next w:val="1"/>
    <w:qFormat/>
    <w:uiPriority w:val="39"/>
  </w:style>
  <w:style w:type="character" w:customStyle="1" w:styleId="16">
    <w:name w:val="标题 1 Char"/>
    <w:basedOn w:val="13"/>
    <w:link w:val="2"/>
    <w:qFormat/>
    <w:uiPriority w:val="0"/>
    <w:rPr>
      <w:rFonts w:ascii="Times New Roman" w:hAnsi="Times New Roman" w:eastAsia="宋体" w:cs="Times New Roman"/>
      <w:sz w:val="28"/>
      <w:szCs w:val="20"/>
    </w:rPr>
  </w:style>
  <w:style w:type="character" w:customStyle="1" w:styleId="17">
    <w:name w:val="标题 2 Char"/>
    <w:basedOn w:val="13"/>
    <w:link w:val="3"/>
    <w:qFormat/>
    <w:uiPriority w:val="0"/>
    <w:rPr>
      <w:rFonts w:ascii="Arial" w:hAnsi="Arial" w:eastAsia="黑体" w:cs="Times New Roman"/>
      <w:b/>
      <w:bCs/>
      <w:sz w:val="32"/>
      <w:szCs w:val="32"/>
    </w:rPr>
  </w:style>
  <w:style w:type="character" w:customStyle="1" w:styleId="18">
    <w:name w:val="正文文本 2 Char"/>
    <w:basedOn w:val="13"/>
    <w:link w:val="11"/>
    <w:qFormat/>
    <w:uiPriority w:val="0"/>
    <w:rPr>
      <w:rFonts w:ascii="Times New Roman" w:hAnsi="Times New Roman" w:eastAsia="宋体" w:cs="Times New Roman"/>
      <w:sz w:val="24"/>
      <w:szCs w:val="20"/>
    </w:rPr>
  </w:style>
  <w:style w:type="character" w:customStyle="1" w:styleId="19">
    <w:name w:val="正文文本缩进 2 Char"/>
    <w:basedOn w:val="13"/>
    <w:link w:val="4"/>
    <w:semiHidden/>
    <w:qFormat/>
    <w:uiPriority w:val="99"/>
    <w:rPr>
      <w:rFonts w:ascii="Times New Roman" w:hAnsi="Times New Roman" w:eastAsia="宋体" w:cs="Times New Roman"/>
      <w:szCs w:val="20"/>
    </w:rPr>
  </w:style>
  <w:style w:type="paragraph" w:customStyle="1" w:styleId="20">
    <w:name w:val="_Style 13"/>
    <w:basedOn w:val="1"/>
    <w:next w:val="1"/>
    <w:qFormat/>
    <w:uiPriority w:val="39"/>
  </w:style>
  <w:style w:type="character" w:customStyle="1" w:styleId="21">
    <w:name w:val="页眉 Char"/>
    <w:basedOn w:val="13"/>
    <w:link w:val="7"/>
    <w:qFormat/>
    <w:uiPriority w:val="99"/>
    <w:rPr>
      <w:rFonts w:ascii="Times New Roman" w:hAnsi="Times New Roman" w:eastAsia="宋体" w:cs="Times New Roman"/>
      <w:sz w:val="18"/>
      <w:szCs w:val="18"/>
    </w:rPr>
  </w:style>
  <w:style w:type="character" w:customStyle="1" w:styleId="22">
    <w:name w:val="页脚 Char"/>
    <w:basedOn w:val="13"/>
    <w:link w:val="6"/>
    <w:uiPriority w:val="99"/>
    <w:rPr>
      <w:rFonts w:ascii="Times New Roman" w:hAnsi="Times New Roman" w:eastAsia="宋体" w:cs="Times New Roman"/>
      <w:sz w:val="18"/>
      <w:szCs w:val="18"/>
    </w:rPr>
  </w:style>
  <w:style w:type="character" w:customStyle="1" w:styleId="23">
    <w:name w:val="批注框文本 Char"/>
    <w:basedOn w:val="13"/>
    <w:link w:val="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footer" Target="foot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http://www.500kv.com/product/2020/sms/images/hex42.jpg" TargetMode="Externa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1436</Words>
  <Characters>8189</Characters>
  <Lines>68</Lines>
  <Paragraphs>19</Paragraphs>
  <TotalTime>5</TotalTime>
  <ScaleCrop>false</ScaleCrop>
  <LinksUpToDate>false</LinksUpToDate>
  <CharactersWithSpaces>9606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2020-06-30T23:57:00Z</dcterms:created>
  <dc:creator>郑 轩</dc:creator>
  <cp:lastModifiedBy>Administrator</cp:lastModifiedBy>
  <dcterms:modified xsi:type="dcterms:W3CDTF">2020-09-16T02:15:12Z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