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rPr>
          <w:rFonts w:hint="eastAsia" w:ascii="Arial" w:hAnsi="Arial"/>
          <w:b/>
          <w:iCs/>
          <w:color w:val="000000"/>
          <w:sz w:val="28"/>
          <w:szCs w:val="28"/>
        </w:rPr>
        <w:t xml:space="preserve">   </w:t>
      </w:r>
      <w:r>
        <w:drawing>
          <wp:anchor distT="0" distB="0" distL="114300" distR="114300" simplePos="0" relativeHeight="251682816"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14" name="图片 4"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0"/>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681792" behindDoc="0" locked="0" layoutInCell="1" allowOverlap="1">
                <wp:simplePos x="0" y="0"/>
                <wp:positionH relativeFrom="column">
                  <wp:posOffset>1656080</wp:posOffset>
                </wp:positionH>
                <wp:positionV relativeFrom="paragraph">
                  <wp:posOffset>485775</wp:posOffset>
                </wp:positionV>
                <wp:extent cx="3758565" cy="15240"/>
                <wp:effectExtent l="0" t="38100" r="13335" b="41910"/>
                <wp:wrapNone/>
                <wp:docPr id="3" name="直接连接符 3"/>
                <wp:cNvGraphicFramePr/>
                <a:graphic xmlns:a="http://schemas.openxmlformats.org/drawingml/2006/main">
                  <a:graphicData uri="http://schemas.microsoft.com/office/word/2010/wordprocessingShape">
                    <wps:wsp>
                      <wps:cNvSpPr/>
                      <wps:spPr>
                        <a:xfrm>
                          <a:off x="0" y="0"/>
                          <a:ext cx="3758565" cy="15240"/>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0.4pt;margin-top:38.25pt;height:1.2pt;width:295.95pt;z-index:251681792;mso-width-relative:page;mso-height-relative:page;" filled="f" stroked="t" coordsize="21600,21600" o:gfxdata="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nz0ONUAAAAJAQAADwAAAAAA&#10;AAABACAAAAAiAAAAZHJzL2Rvd25yZXYueG1sUEsBAhQAFAAAAAgAh07iQMmItyHdAQAAmgMAAA4A&#10;AAAAAAAAAQAgAAAAJAEAAGRycy9lMm9Eb2MueG1sUEsFBgAAAAAGAAYAWQEAAHMFA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YTC2150二次负荷测试仪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ind w:firstLine="132" w:firstLineChars="47"/>
        <w:jc w:val="left"/>
        <w:textAlignment w:val="baseline"/>
        <w:outlineLvl w:val="9"/>
        <w:rPr>
          <w:rFonts w:hint="eastAsia" w:ascii="黑体" w:hAnsi="宋体" w:eastAsia="黑体" w:cs="SimSun-Identity-H"/>
          <w:b/>
          <w:color w:val="000000"/>
          <w:kern w:val="0"/>
          <w:sz w:val="86"/>
          <w:szCs w:val="28"/>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spacing w:line="360" w:lineRule="auto"/>
        <w:rPr>
          <w:rFonts w:hint="eastAsia" w:ascii="宋体" w:hAnsi="宋体"/>
          <w:b/>
          <w:sz w:val="32"/>
          <w:szCs w:val="32"/>
        </w:rPr>
      </w:pPr>
    </w:p>
    <w:p>
      <w:pPr>
        <w:spacing w:line="360" w:lineRule="auto"/>
        <w:rPr>
          <w:rFonts w:hint="eastAsia" w:ascii="宋体" w:hAnsi="宋体"/>
          <w:b/>
          <w:sz w:val="32"/>
          <w:szCs w:val="32"/>
        </w:rPr>
      </w:pPr>
    </w:p>
    <w:p>
      <w:pPr>
        <w:spacing w:line="360" w:lineRule="auto"/>
        <w:rPr>
          <w:rFonts w:hint="eastAsia" w:ascii="宋体" w:hAnsi="宋体"/>
          <w:b/>
          <w:sz w:val="32"/>
          <w:szCs w:val="32"/>
        </w:rPr>
      </w:pPr>
    </w:p>
    <w:p>
      <w:pPr>
        <w:spacing w:line="360" w:lineRule="auto"/>
        <w:rPr>
          <w:rFonts w:hint="eastAsia" w:ascii="宋体" w:hAnsi="宋体"/>
          <w:b/>
          <w:sz w:val="32"/>
          <w:szCs w:val="32"/>
        </w:rPr>
      </w:pPr>
    </w:p>
    <w:p>
      <w:pPr>
        <w:spacing w:line="360" w:lineRule="auto"/>
        <w:rPr>
          <w:rFonts w:ascii="宋体" w:hAnsi="宋体"/>
          <w:b/>
          <w:sz w:val="32"/>
          <w:szCs w:val="32"/>
        </w:rPr>
      </w:pPr>
      <w:r>
        <w:rPr>
          <w:rFonts w:hint="eastAsia" w:ascii="宋体" w:hAnsi="宋体"/>
          <w:b/>
          <w:sz w:val="32"/>
          <w:szCs w:val="32"/>
        </w:rPr>
        <w:t>尊敬的顾客</w:t>
      </w:r>
    </w:p>
    <w:p>
      <w:pPr>
        <w:spacing w:line="360" w:lineRule="auto"/>
        <w:ind w:firstLine="200" w:firstLineChars="200"/>
        <w:rPr>
          <w:rFonts w:hint="eastAsia" w:ascii="宋体" w:hAnsi="宋体"/>
          <w:sz w:val="10"/>
          <w:szCs w:val="10"/>
        </w:rPr>
      </w:pPr>
    </w:p>
    <w:p>
      <w:pPr>
        <w:spacing w:line="360" w:lineRule="auto"/>
        <w:ind w:firstLine="560" w:firstLineChars="200"/>
        <w:rPr>
          <w:rFonts w:ascii="宋体" w:hAnsi="宋体"/>
          <w:sz w:val="28"/>
        </w:rPr>
      </w:pPr>
      <w:r>
        <w:rPr>
          <w:rFonts w:hint="eastAsia" w:ascii="宋体" w:hAnsi="宋体"/>
          <w:sz w:val="28"/>
        </w:rPr>
        <w:t>感谢您使用本公司YTC2150二次负荷测试仪。在您初次使用该仪器前，请您详细地阅读本使用说明书，将可帮助您熟练地使用本仪器。</w:t>
      </w:r>
    </w:p>
    <w:p>
      <w:pPr>
        <w:spacing w:line="360" w:lineRule="auto"/>
        <w:ind w:firstLine="200" w:firstLineChars="200"/>
        <w:rPr>
          <w:rFonts w:hint="eastAsia" w:ascii="宋体" w:hAnsi="宋体"/>
          <w:sz w:val="10"/>
          <w:szCs w:val="10"/>
        </w:rPr>
      </w:pPr>
    </w:p>
    <w:p>
      <w:pPr>
        <w:spacing w:line="360" w:lineRule="auto"/>
        <w:ind w:firstLine="200" w:firstLineChars="200"/>
        <w:rPr>
          <w:rFonts w:hint="eastAsia" w:ascii="宋体" w:hAnsi="宋体"/>
          <w:sz w:val="10"/>
          <w:szCs w:val="10"/>
        </w:rPr>
      </w:pPr>
    </w:p>
    <w:p>
      <w:pPr>
        <w:spacing w:line="360" w:lineRule="auto"/>
        <w:ind w:firstLine="2240" w:firstLineChars="800"/>
        <w:rPr>
          <w:rFonts w:hint="eastAsia" w:ascii="宋体" w:hAnsi="宋体"/>
          <w:sz w:val="28"/>
        </w:rPr>
      </w:pPr>
      <w:r>
        <w:rPr>
          <w:rFonts w:ascii="宋体" w:hAnsi="宋体"/>
          <w:sz w:val="28"/>
        </w:rPr>
        <w:pict>
          <v:shape id="Picture 2" o:spid="_x0000_s1026" o:spt="75" type="#_x0000_t75" style="position:absolute;left:0pt;margin-left:-36pt;margin-top:31.2pt;height:107.95pt;width:107.95pt;mso-wrap-distance-bottom:0pt;mso-wrap-distance-left:9pt;mso-wrap-distance-right:9pt;mso-wrap-distance-top:0pt;z-index:251664384;mso-width-relative:page;mso-height-relative:page;" o:ole="t" filled="f"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2" DrawAspect="Content" ObjectID="_1468075725" r:id="rId7">
            <o:LockedField>false</o:LockedField>
          </o:OLEObject>
        </w:pict>
      </w:r>
      <w:r>
        <w:rPr>
          <w:rFonts w:hint="eastAsia" w:ascii="宋体" w:hAnsi="宋体"/>
          <w:sz w:val="28"/>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spacing w:line="360" w:lineRule="auto"/>
        <w:ind w:firstLine="2240" w:firstLineChars="800"/>
        <w:rPr>
          <w:rFonts w:hint="eastAsia" w:ascii="宋体" w:hAnsi="宋体"/>
          <w:sz w:val="28"/>
        </w:rPr>
      </w:pPr>
    </w:p>
    <w:p>
      <w:pPr>
        <w:spacing w:line="360" w:lineRule="auto"/>
        <w:rPr>
          <w:rFonts w:hint="eastAsia" w:ascii="宋体" w:hAnsi="宋体"/>
          <w:sz w:val="28"/>
        </w:rPr>
      </w:pPr>
    </w:p>
    <w:p>
      <w:pPr>
        <w:numPr>
          <w:ilvl w:val="0"/>
          <w:numId w:val="0"/>
        </w:numPr>
        <w:ind w:leftChars="0"/>
        <w:rPr>
          <w:rFonts w:hint="eastAsia" w:eastAsia="黑体"/>
          <w:b/>
          <w:sz w:val="30"/>
        </w:rPr>
      </w:pPr>
      <w:r>
        <w:rPr>
          <w:rFonts w:ascii="宋体" w:hAnsi="宋体"/>
          <w:sz w:val="28"/>
        </w:rPr>
        <w:pict>
          <v:shape id="Picture 3" o:spid="_x0000_s1027" o:spt="75" type="#_x0000_t75" style="position:absolute;left:0pt;margin-left:-27pt;margin-top:0pt;height:95.25pt;width:95.25pt;mso-wrap-distance-bottom:0pt;mso-wrap-distance-left:9pt;mso-wrap-distance-right:9pt;mso-wrap-distance-top:0pt;z-index:251665408;mso-width-relative:page;mso-height-relative:page;" o:ole="t" filled="f"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3" DrawAspect="Content" ObjectID="_1468075726" r:id="rId9">
            <o:LockedField>false</o:LockedField>
          </o:OLEObject>
        </w:pict>
      </w:r>
      <w:r>
        <w:rPr>
          <w:rFonts w:hint="eastAsia" w:ascii="宋体" w:hAnsi="宋体"/>
          <w:sz w:val="28"/>
        </w:rPr>
        <w:t>由于输入输出端子、测试柱等均有可能带电压，您在插拔测试线、电源插座时，会产生电火花，小心电击，避免触电危险，注意人身安全！</w:t>
      </w:r>
      <w:r>
        <w:rPr>
          <w:rFonts w:hAnsi="宋体" w:cs="Times New Roman"/>
          <w:b/>
          <w:szCs w:val="30"/>
        </w:rPr>
        <w:br w:type="page"/>
      </w:r>
      <w:r>
        <w:rPr>
          <w:rFonts w:hint="eastAsia" w:eastAsia="黑体"/>
          <w:b/>
          <w:sz w:val="30"/>
        </w:rPr>
        <w:t>慎重保证</w:t>
      </w:r>
    </w:p>
    <w:p>
      <w:pPr>
        <w:spacing w:line="360" w:lineRule="auto"/>
        <w:ind w:firstLine="840" w:firstLineChars="300"/>
        <w:rPr>
          <w:rFonts w:ascii="宋体" w:hAnsi="宋体"/>
          <w:sz w:val="28"/>
        </w:rPr>
      </w:pPr>
      <w:r>
        <w:rPr>
          <w:rFonts w:hint="eastAsia" w:ascii="宋体" w:hAnsi="宋体"/>
          <w:sz w:val="28"/>
        </w:rPr>
        <w:t>本公司生产的产品，在发货之日起三个月内，如产品出现缺陷，实行包换。</w:t>
      </w:r>
      <w:r>
        <w:rPr>
          <w:rFonts w:hint="eastAsia" w:ascii="宋体" w:hAnsi="宋体"/>
          <w:sz w:val="28"/>
          <w:lang w:val="en-US" w:eastAsia="zh-CN"/>
        </w:rPr>
        <w:t>三</w:t>
      </w:r>
      <w:r>
        <w:rPr>
          <w:rFonts w:hint="eastAsia" w:ascii="宋体" w:hAnsi="宋体"/>
          <w:sz w:val="28"/>
        </w:rPr>
        <w:t>年（包括</w:t>
      </w:r>
      <w:r>
        <w:rPr>
          <w:rFonts w:hint="eastAsia" w:ascii="宋体" w:hAnsi="宋体"/>
          <w:sz w:val="28"/>
          <w:lang w:eastAsia="zh-CN"/>
        </w:rPr>
        <w:t>三</w:t>
      </w:r>
      <w:r>
        <w:rPr>
          <w:rFonts w:hint="eastAsia" w:ascii="宋体" w:hAnsi="宋体"/>
          <w:sz w:val="28"/>
        </w:rPr>
        <w:t>年）内如产品出现缺陷，实行免费维修。</w:t>
      </w:r>
      <w:r>
        <w:rPr>
          <w:rFonts w:hint="eastAsia" w:ascii="宋体" w:hAnsi="宋体"/>
          <w:sz w:val="28"/>
          <w:lang w:eastAsia="zh-CN"/>
        </w:rPr>
        <w:t>三</w:t>
      </w:r>
      <w:r>
        <w:rPr>
          <w:rFonts w:hint="eastAsia" w:ascii="宋体" w:hAnsi="宋体"/>
          <w:sz w:val="28"/>
        </w:rPr>
        <w:t>年以上如产品出现缺陷，实行有偿终身维修。如有合同约定的除外。</w:t>
      </w:r>
    </w:p>
    <w:p>
      <w:pPr>
        <w:numPr>
          <w:ilvl w:val="0"/>
          <w:numId w:val="1"/>
        </w:numPr>
        <w:rPr>
          <w:rFonts w:eastAsia="黑体"/>
          <w:b/>
          <w:sz w:val="30"/>
        </w:rPr>
      </w:pPr>
      <w:r>
        <w:rPr>
          <w:rFonts w:hint="eastAsia" w:eastAsia="黑体"/>
          <w:b/>
          <w:sz w:val="30"/>
        </w:rPr>
        <w:t>安全要求</w:t>
      </w:r>
    </w:p>
    <w:p>
      <w:pPr>
        <w:spacing w:line="360" w:lineRule="auto"/>
        <w:ind w:firstLine="840" w:firstLineChars="300"/>
        <w:rPr>
          <w:rFonts w:ascii="宋体" w:hAnsi="宋体"/>
          <w:sz w:val="28"/>
        </w:rPr>
      </w:pPr>
      <w:r>
        <w:rPr>
          <w:rFonts w:hint="eastAsia" w:ascii="宋体" w:hAnsi="宋体"/>
          <w:sz w:val="28"/>
        </w:rPr>
        <w:t>请阅读下列安全注意事项，以免人身伤害，并防止本产品或与其相连接的任何其它产品受到损坏。为了避免可能发生的危险，本产品只可在规定的范围内使用。</w:t>
      </w:r>
    </w:p>
    <w:p>
      <w:pPr>
        <w:spacing w:line="360" w:lineRule="auto"/>
        <w:ind w:firstLine="437"/>
        <w:rPr>
          <w:sz w:val="24"/>
          <w:u w:val="thick"/>
        </w:rPr>
      </w:pPr>
      <w:r>
        <w:rPr>
          <w:rFonts w:hint="eastAsia"/>
          <w:b/>
          <w:i/>
          <w:sz w:val="24"/>
        </w:rPr>
        <w:t>只有合格的技术人员才可执行维修</w:t>
      </w:r>
      <w:r>
        <w:rPr>
          <w:rFonts w:hint="eastAsia"/>
          <w:b/>
          <w:sz w:val="24"/>
        </w:rPr>
        <w:t>。</w:t>
      </w:r>
    </w:p>
    <w:p>
      <w:pPr>
        <w:ind w:firstLine="210"/>
        <w:rPr>
          <w:rFonts w:eastAsia="黑体"/>
          <w:b/>
          <w:sz w:val="28"/>
        </w:rPr>
      </w:pPr>
      <w:r>
        <w:rPr>
          <w:rFonts w:eastAsia="黑体"/>
          <w:b/>
          <w:sz w:val="28"/>
        </w:rPr>
        <w:t>—</w:t>
      </w:r>
      <w:r>
        <w:rPr>
          <w:rFonts w:hint="eastAsia" w:eastAsia="黑体"/>
          <w:b/>
          <w:sz w:val="28"/>
        </w:rPr>
        <w:t>防止火灾或人身伤害</w:t>
      </w:r>
    </w:p>
    <w:p>
      <w:pPr>
        <w:ind w:firstLine="210"/>
      </w:pPr>
      <w:r>
        <w:rPr>
          <w:rFonts w:hint="eastAsia"/>
          <w:b/>
          <w:sz w:val="28"/>
        </w:rPr>
        <w:t>使用适当的电源线。</w:t>
      </w:r>
      <w:r>
        <w:rPr>
          <w:rFonts w:hint="eastAsia" w:ascii="宋体" w:hAnsi="宋体"/>
          <w:sz w:val="28"/>
        </w:rPr>
        <w:t>只可使用本产品专用、并且符合本产品规格的电源线。</w:t>
      </w:r>
    </w:p>
    <w:p>
      <w:pPr>
        <w:ind w:firstLine="210"/>
        <w:rPr>
          <w:rFonts w:ascii="宋体" w:hAnsi="宋体"/>
          <w:sz w:val="28"/>
        </w:rPr>
      </w:pPr>
      <w:r>
        <w:rPr>
          <w:rFonts w:hint="eastAsia"/>
          <w:b/>
          <w:sz w:val="28"/>
        </w:rPr>
        <w:t>正确地连接和断开。</w:t>
      </w:r>
      <w:r>
        <w:rPr>
          <w:rFonts w:hint="eastAsia" w:ascii="宋体" w:hAnsi="宋体"/>
          <w:sz w:val="28"/>
        </w:rPr>
        <w:t>当测试导线与带电端子连接时，请勿随意连接或断开测试导线。</w:t>
      </w:r>
    </w:p>
    <w:p>
      <w:pPr>
        <w:ind w:firstLine="210"/>
        <w:rPr>
          <w:rFonts w:ascii="宋体" w:hAnsi="宋体"/>
          <w:sz w:val="28"/>
        </w:rPr>
      </w:pPr>
      <w:r>
        <w:rPr>
          <w:rFonts w:hint="eastAsia"/>
          <w:b/>
          <w:sz w:val="28"/>
        </w:rPr>
        <w:t>产品接地。</w:t>
      </w:r>
      <w:r>
        <w:rPr>
          <w:rFonts w:hint="eastAsia" w:ascii="宋体" w:hAnsi="宋体"/>
          <w:sz w:val="28"/>
        </w:rPr>
        <w:t>本产品除通过电源线接地导线接地外，产品外壳的接地柱必须接地。为了防止电击，接地导体必须与地面相连。在与本产品输入或输出终端连接前，应确保本产品已正确接地。</w:t>
      </w:r>
    </w:p>
    <w:p>
      <w:pPr>
        <w:rPr>
          <w:rFonts w:hint="eastAsia" w:ascii="宋体" w:hAnsi="宋体"/>
          <w:sz w:val="28"/>
        </w:rPr>
      </w:pPr>
      <w:r>
        <w:rPr>
          <w:rFonts w:hint="eastAsia"/>
          <w:b/>
          <w:sz w:val="28"/>
        </w:rPr>
        <w:t>注意所有终端的额定值。</w:t>
      </w:r>
      <w:r>
        <w:rPr>
          <w:rFonts w:hint="eastAsia" w:ascii="宋体" w:hAnsi="宋体"/>
          <w:sz w:val="28"/>
        </w:rPr>
        <w:t>为了防止火灾或电击危险，请注意本产品的所有额定值和标记。在对本产品进行连接之前，请阅读本产品使用说明书，以便进一步了解有关额定值的信息。</w:t>
      </w:r>
    </w:p>
    <w:p>
      <w:pPr>
        <w:ind w:firstLine="210"/>
        <w:rPr>
          <w:rFonts w:hint="eastAsia"/>
          <w:b/>
          <w:sz w:val="28"/>
        </w:rPr>
      </w:pPr>
      <w:r>
        <w:rPr>
          <w:rFonts w:hint="eastAsia" w:ascii="仿宋_GB2312" w:eastAsia="仿宋_GB2312"/>
          <w:b/>
          <w:sz w:val="44"/>
        </w:rPr>
        <w:t>·</w:t>
      </w:r>
      <w:r>
        <w:rPr>
          <w:rFonts w:hint="eastAsia" w:ascii="宋体" w:hAnsi="宋体"/>
          <w:b/>
          <w:sz w:val="30"/>
        </w:rPr>
        <w:t>请勿在无仪器盖板时操作</w:t>
      </w:r>
      <w:r>
        <w:rPr>
          <w:rFonts w:hint="eastAsia"/>
          <w:b/>
          <w:sz w:val="28"/>
        </w:rPr>
        <w:t>。</w:t>
      </w:r>
      <w:r>
        <w:rPr>
          <w:rFonts w:hint="eastAsia" w:ascii="宋体" w:hAnsi="宋体"/>
          <w:sz w:val="28"/>
        </w:rPr>
        <w:t>如盖板或面板已卸下，请勿操作本产品</w:t>
      </w:r>
      <w:r>
        <w:rPr>
          <w:rFonts w:hint="eastAsia"/>
        </w:rPr>
        <w:t>。</w:t>
      </w:r>
    </w:p>
    <w:p>
      <w:pPr>
        <w:ind w:firstLine="210"/>
      </w:pPr>
      <w:r>
        <w:rPr>
          <w:rFonts w:hint="eastAsia" w:ascii="宋体" w:hAnsi="宋体"/>
          <w:b/>
          <w:sz w:val="30"/>
        </w:rPr>
        <w:t>使用适当的保险丝</w:t>
      </w:r>
      <w:r>
        <w:rPr>
          <w:rFonts w:hint="eastAsia" w:ascii="宋体" w:hAnsi="宋体"/>
          <w:sz w:val="30"/>
        </w:rPr>
        <w:t>。</w:t>
      </w:r>
      <w:r>
        <w:rPr>
          <w:rFonts w:hint="eastAsia" w:ascii="宋体" w:hAnsi="宋体"/>
          <w:sz w:val="28"/>
        </w:rPr>
        <w:t>只可使用符合本产品规定类型和额定值的保险丝。</w:t>
      </w:r>
    </w:p>
    <w:p>
      <w:pPr>
        <w:ind w:firstLine="210"/>
        <w:rPr>
          <w:rFonts w:ascii="宋体" w:hAnsi="宋体"/>
          <w:sz w:val="28"/>
        </w:rPr>
      </w:pPr>
      <w:r>
        <w:rPr>
          <w:rFonts w:hint="eastAsia" w:ascii="宋体" w:hAnsi="宋体"/>
          <w:b/>
          <w:sz w:val="30"/>
        </w:rPr>
        <w:t>避免接触裸露电路和带电金属</w:t>
      </w:r>
      <w:r>
        <w:rPr>
          <w:rFonts w:hint="eastAsia"/>
          <w:b/>
          <w:sz w:val="28"/>
        </w:rPr>
        <w:t>。</w:t>
      </w:r>
      <w:r>
        <w:rPr>
          <w:rFonts w:hint="eastAsia" w:ascii="宋体" w:hAnsi="宋体"/>
          <w:sz w:val="28"/>
        </w:rPr>
        <w:t>产品有电时，请勿触摸裸露的接点和部位。</w:t>
      </w:r>
    </w:p>
    <w:p>
      <w:pPr>
        <w:ind w:firstLine="210"/>
      </w:pPr>
      <w:r>
        <w:rPr>
          <w:rFonts w:hint="eastAsia" w:ascii="宋体" w:hAnsi="宋体"/>
          <w:b/>
          <w:sz w:val="30"/>
        </w:rPr>
        <w:t>在有可疑的故障时，请勿操作。</w:t>
      </w:r>
      <w:r>
        <w:rPr>
          <w:rFonts w:hint="eastAsia" w:ascii="宋体" w:hAnsi="宋体"/>
          <w:sz w:val="28"/>
        </w:rPr>
        <w:t>如怀疑本产品有损坏，请本公司维修人员进行检查，切勿继续操作。</w:t>
      </w:r>
    </w:p>
    <w:p>
      <w:pPr>
        <w:ind w:firstLine="210"/>
        <w:rPr>
          <w:rFonts w:ascii="宋体" w:hAnsi="宋体"/>
          <w:b/>
          <w:sz w:val="30"/>
        </w:rPr>
      </w:pPr>
      <w:r>
        <w:rPr>
          <w:rFonts w:hint="eastAsia" w:ascii="宋体" w:hAnsi="宋体"/>
          <w:b/>
          <w:sz w:val="30"/>
        </w:rPr>
        <w:t>请勿在潮湿环境下操作。</w:t>
      </w:r>
    </w:p>
    <w:p>
      <w:pPr>
        <w:ind w:firstLine="210"/>
        <w:rPr>
          <w:rFonts w:ascii="宋体" w:hAnsi="宋体"/>
          <w:b/>
          <w:sz w:val="30"/>
        </w:rPr>
      </w:pPr>
      <w:r>
        <w:rPr>
          <w:rFonts w:hint="eastAsia" w:ascii="宋体" w:hAnsi="宋体"/>
          <w:b/>
          <w:sz w:val="30"/>
        </w:rPr>
        <w:t>请勿在易爆环境中操作。</w:t>
      </w:r>
    </w:p>
    <w:p>
      <w:pPr>
        <w:ind w:firstLine="210"/>
        <w:rPr>
          <w:rFonts w:ascii="宋体" w:hAnsi="宋体"/>
          <w:b/>
          <w:sz w:val="30"/>
        </w:rPr>
      </w:pPr>
      <w:r>
        <w:rPr>
          <w:rFonts w:hint="eastAsia" w:ascii="宋体" w:hAnsi="宋体"/>
          <w:b/>
          <w:sz w:val="30"/>
        </w:rPr>
        <w:t>保持产品表面清洁和干燥。</w:t>
      </w:r>
    </w:p>
    <w:p>
      <w:pPr>
        <w:ind w:firstLine="210"/>
        <w:rPr>
          <w:b/>
          <w:sz w:val="28"/>
        </w:rPr>
      </w:pPr>
    </w:p>
    <w:p>
      <w:pPr>
        <w:ind w:firstLine="210"/>
        <w:rPr>
          <w:rFonts w:ascii="宋体" w:hAnsi="宋体"/>
          <w:b/>
          <w:sz w:val="30"/>
        </w:rPr>
      </w:pPr>
      <w:r>
        <w:rPr>
          <w:rFonts w:hint="eastAsia" w:ascii="宋体" w:hAnsi="宋体"/>
          <w:b/>
          <w:sz w:val="30"/>
        </w:rPr>
        <w:t>－安全术语</w:t>
      </w:r>
    </w:p>
    <w:p>
      <w:pPr>
        <w:spacing w:line="360" w:lineRule="auto"/>
        <w:rPr>
          <w:rFonts w:ascii="宋体" w:hAnsi="宋体"/>
          <w:sz w:val="28"/>
        </w:rPr>
      </w:pPr>
      <w:r>
        <w:rPr>
          <w:rFonts w:ascii="宋体" w:hAnsi="宋体"/>
          <w:sz w:val="2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32385</wp:posOffset>
                </wp:positionV>
                <wp:extent cx="4000500" cy="635"/>
                <wp:effectExtent l="0" t="0" r="0" b="0"/>
                <wp:wrapNone/>
                <wp:docPr id="20" name="Line 4"/>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0pt;margin-top:2.55pt;height:0.05pt;width:315pt;z-index:251666432;mso-width-relative:page;mso-height-relative:page;" filled="f" stroked="t" coordsize="21600,21600" o:gfxdata="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1pvZdIAAAAEAQAADwAAAAAAAAABACAAAAAiAAAAZHJzL2Rvd25yZXYueG1sUEsB&#10;AhQAFAAAAAgAh07iQEUjLM/CAQAAjgMAAA4AAAAAAAAAAQAgAAAAIQEAAGRycy9lMm9Eb2MueG1s&#10;UEsFBgAAAAAGAAYAWQEAAFUFAAAAAA==&#10;">
                <v:fill on="f" focussize="0,0"/>
                <v:stroke color="#000000" joinstyle="round"/>
                <v:imagedata o:title=""/>
                <o:lock v:ext="edit" aspectratio="f"/>
              </v:line>
            </w:pict>
          </mc:Fallback>
        </mc:AlternateContent>
      </w:r>
      <w:r>
        <w:rPr>
          <w:rFonts w:hint="eastAsia" w:ascii="宋体" w:hAnsi="宋体"/>
          <w:sz w:val="28"/>
        </w:rPr>
        <w:t>警告：警告字句指出可能造成人身伤亡的状况或做法。</w:t>
      </w:r>
    </w:p>
    <w:p>
      <w:pPr>
        <w:rPr>
          <w:sz w:val="28"/>
        </w:rPr>
      </w:pPr>
      <w:r>
        <w:rPr>
          <w:rFonts w:ascii="宋体" w:hAnsi="宋体"/>
          <w:sz w:val="28"/>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-1270</wp:posOffset>
                </wp:positionV>
                <wp:extent cx="4000500" cy="635"/>
                <wp:effectExtent l="0" t="0" r="0" b="0"/>
                <wp:wrapNone/>
                <wp:docPr id="21" name="Line 5"/>
                <wp:cNvGraphicFramePr/>
                <a:graphic xmlns:a="http://schemas.openxmlformats.org/drawingml/2006/main">
                  <a:graphicData uri="http://schemas.microsoft.com/office/word/2010/wordprocessingShape">
                    <wps:wsp>
                      <wps:cNvCnPr/>
                      <wps:spPr>
                        <a:xfrm>
                          <a:off x="0" y="0"/>
                          <a:ext cx="40005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margin-left:0pt;margin-top:-0.1pt;height:0.05pt;width:315pt;z-index:251668480;mso-width-relative:page;mso-height-relative:page;" filled="f" stroked="t" coordsize="21600,21600" o:gfxdata="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kwWodIAAAAEAQAADwAAAAAAAAABACAAAAAiAAAAZHJzL2Rvd25yZXYueG1s&#10;UEsBAhQAFAAAAAgAh07iQHWDBAXFAQAAjgMAAA4AAAAAAAAAAQAgAAAAIQEAAGRycy9lMm9Eb2Mu&#10;eG1sUEsFBgAAAAAGAAYAWQEAAFgFAAAAAA==&#10;">
                <v:fill on="f" focussize="0,0"/>
                <v:stroke color="#000000" joinstyle="round"/>
                <v:imagedata o:title=""/>
                <o:lock v:ext="edit" aspectratio="f"/>
              </v:line>
            </w:pict>
          </mc:Fallback>
        </mc:AlternateContent>
      </w:r>
    </w:p>
    <w:p>
      <w:pPr>
        <w:spacing w:line="360" w:lineRule="auto"/>
        <w:rPr>
          <w:rFonts w:hint="eastAsia" w:ascii="宋体" w:hAnsi="宋体"/>
          <w:sz w:val="28"/>
        </w:rPr>
      </w:pPr>
    </w:p>
    <w:p>
      <w:pPr>
        <w:spacing w:line="360" w:lineRule="auto"/>
        <w:rPr>
          <w:rFonts w:hint="eastAsia" w:ascii="宋体" w:hAnsi="宋体"/>
          <w:sz w:val="28"/>
        </w:rPr>
      </w:pPr>
      <w:r>
        <w:rPr>
          <w:rFonts w:ascii="宋体" w:hAnsi="宋体"/>
          <w:sz w:val="2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22" name="Line 6"/>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flip:y;margin-left:0pt;margin-top:-0.1pt;height:0.1pt;width:405pt;z-index:251667456;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sNgtbRAAAAAwEAAA8AAAAAAAAAAQAgAAAAIgAAAGRycy9kb3du&#10;cmV2LnhtbFBLAQIUABQAAAAIAIdO4kCHRxxszQEAAJkDAAAOAAAAAAAAAAEAIAAAACABAABkcnMv&#10;ZTJvRG9jLnhtbFBLBQYAAAAABgAGAFkBAABfBQAAAAA=&#10;">
                <v:fill on="f" focussize="0,0"/>
                <v:stroke color="#000000" joinstyle="round"/>
                <v:imagedata o:title=""/>
                <o:lock v:ext="edit" aspectratio="f"/>
              </v:line>
            </w:pict>
          </mc:Fallback>
        </mc:AlternateContent>
      </w:r>
      <w:r>
        <w:rPr>
          <w:rFonts w:hint="eastAsia" w:ascii="宋体" w:hAnsi="宋体"/>
          <w:sz w:val="28"/>
        </w:rPr>
        <w:t>小心：小心字句指出可能造成本产品或其它财产损坏的状况或做法。</w:t>
      </w:r>
    </w:p>
    <w:p>
      <w:pPr>
        <w:spacing w:line="360" w:lineRule="auto"/>
        <w:rPr>
          <w:rFonts w:hint="eastAsia" w:ascii="宋体" w:hAnsi="宋体"/>
          <w:sz w:val="28"/>
        </w:rPr>
      </w:pPr>
      <w:r>
        <w:rPr>
          <w:rFonts w:ascii="宋体" w:hAnsi="宋体"/>
          <w:sz w:val="28"/>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-1270</wp:posOffset>
                </wp:positionV>
                <wp:extent cx="5143500" cy="1270"/>
                <wp:effectExtent l="0" t="0" r="0" b="0"/>
                <wp:wrapNone/>
                <wp:docPr id="23" name="Line 7"/>
                <wp:cNvGraphicFramePr/>
                <a:graphic xmlns:a="http://schemas.openxmlformats.org/drawingml/2006/main">
                  <a:graphicData uri="http://schemas.microsoft.com/office/word/2010/wordprocessingShape">
                    <wps:wsp>
                      <wps:cNvCnPr/>
                      <wps:spPr>
                        <a:xfrm flipV="1">
                          <a:off x="0" y="0"/>
                          <a:ext cx="5143500" cy="12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 o:spid="_x0000_s1026" o:spt="20" style="position:absolute;left:0pt;flip:y;margin-left:0pt;margin-top:-0.1pt;height:0.1pt;width:405pt;z-index:251669504;mso-width-relative:page;mso-height-relative:page;" filled="f" stroked="t" coordsize="21600,21600" o:gfxdata="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sNgtbRAAAAAwEAAA8AAAAAAAAAAQAgAAAAIgAAAGRycy9kb3du&#10;cmV2LnhtbFBLAQIUABQAAAAIAIdO4kAOfWE/zQEAAJkDAAAOAAAAAAAAAAEAIAAAACABAABkcnMv&#10;ZTJvRG9jLnhtbFBLBQYAAAAABgAGAFkBAABfBQAAAAA=&#10;">
                <v:fill on="f" focussize="0,0"/>
                <v:stroke color="#000000" joinstyle="round"/>
                <v:imagedata o:title=""/>
                <o:lock v:ext="edit" aspectratio="f"/>
              </v:line>
            </w:pict>
          </mc:Fallback>
        </mc:AlternateContent>
      </w:r>
    </w:p>
    <w:p>
      <w:pPr>
        <w:pStyle w:val="3"/>
        <w:rPr>
          <w:rFonts w:hint="eastAsia" w:hAnsi="宋体" w:cs="Times New Roman"/>
          <w:b/>
          <w:szCs w:val="30"/>
        </w:rPr>
      </w:pPr>
    </w:p>
    <w:p>
      <w:pPr>
        <w:pStyle w:val="3"/>
        <w:rPr>
          <w:rFonts w:hint="eastAsia" w:hAnsi="宋体" w:cs="Times New Roman"/>
          <w:b/>
          <w:szCs w:val="30"/>
        </w:rPr>
      </w:pPr>
    </w:p>
    <w:p>
      <w:pPr>
        <w:pStyle w:val="3"/>
        <w:rPr>
          <w:rFonts w:hint="eastAsia" w:hAnsi="宋体" w:cs="Times New Roman"/>
          <w:b/>
          <w:szCs w:val="30"/>
        </w:rPr>
      </w:pPr>
    </w:p>
    <w:p>
      <w:pPr>
        <w:pStyle w:val="3"/>
        <w:rPr>
          <w:rFonts w:hint="eastAsia" w:hAnsi="宋体" w:cs="Times New Roman"/>
          <w:b/>
          <w:szCs w:val="30"/>
        </w:rPr>
      </w:pPr>
    </w:p>
    <w:p>
      <w:pPr>
        <w:pStyle w:val="3"/>
        <w:rPr>
          <w:rFonts w:hint="eastAsia" w:hAnsi="宋体" w:cs="Times New Roman"/>
          <w:b/>
          <w:szCs w:val="30"/>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0"/>
        <w:rPr>
          <w:rFonts w:hint="eastAsia" w:ascii="宋体" w:hAnsi="宋体" w:eastAsia="宋体" w:cs="宋体"/>
          <w:b/>
          <w:bCs/>
          <w:sz w:val="24"/>
          <w:szCs w:val="24"/>
        </w:rPr>
      </w:pP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0"/>
        <w:rPr>
          <w:rFonts w:hint="eastAsia" w:ascii="宋体" w:hAnsi="宋体" w:eastAsia="宋体" w:cs="宋体"/>
          <w:b/>
          <w:bCs/>
          <w:sz w:val="24"/>
          <w:szCs w:val="24"/>
        </w:rPr>
      </w:pPr>
    </w:p>
    <w:p>
      <w:pPr>
        <w:pStyle w:val="5"/>
        <w:tabs>
          <w:tab w:val="right" w:leader="dot" w:pos="8250"/>
        </w:tabs>
        <w:rPr>
          <w:rFonts w:hint="eastAsia" w:ascii="宋体" w:hAnsi="宋体"/>
          <w:b/>
          <w:bCs w:val="0"/>
          <w:sz w:val="30"/>
          <w:szCs w:val="30"/>
        </w:rPr>
      </w:pPr>
    </w:p>
    <w:p>
      <w:pPr>
        <w:rPr>
          <w:rFonts w:hint="eastAsia" w:ascii="宋体" w:hAnsi="宋体"/>
          <w:b/>
          <w:bCs w:val="0"/>
          <w:sz w:val="30"/>
          <w:szCs w:val="30"/>
        </w:rPr>
      </w:pPr>
    </w:p>
    <w:p>
      <w:pPr>
        <w:rPr>
          <w:rFonts w:hint="eastAsia" w:ascii="宋体" w:hAnsi="宋体"/>
          <w:b/>
          <w:bCs w:val="0"/>
          <w:sz w:val="30"/>
          <w:szCs w:val="30"/>
        </w:rPr>
      </w:pPr>
    </w:p>
    <w:p>
      <w:pPr>
        <w:rPr>
          <w:rFonts w:hint="eastAsia" w:ascii="宋体" w:hAnsi="宋体"/>
          <w:b/>
          <w:bCs w:val="0"/>
          <w:sz w:val="30"/>
          <w:szCs w:val="30"/>
        </w:rPr>
      </w:pPr>
    </w:p>
    <w:p>
      <w:pPr>
        <w:pStyle w:val="5"/>
        <w:tabs>
          <w:tab w:val="right" w:leader="dot" w:pos="8250"/>
        </w:tabs>
        <w:jc w:val="center"/>
        <w:rPr>
          <w:rFonts w:hint="eastAsia" w:ascii="宋体" w:hAnsi="宋体" w:eastAsia="宋体"/>
          <w:b/>
          <w:bCs w:val="0"/>
          <w:sz w:val="30"/>
          <w:szCs w:val="30"/>
          <w:lang w:eastAsia="zh-CN"/>
        </w:rPr>
      </w:pPr>
      <w:r>
        <w:rPr>
          <w:rFonts w:hint="eastAsia" w:ascii="宋体" w:hAnsi="宋体"/>
          <w:b/>
          <w:bCs w:val="0"/>
          <w:sz w:val="30"/>
          <w:szCs w:val="30"/>
          <w:lang w:eastAsia="zh-CN"/>
        </w:rPr>
        <w:t>目录</w:t>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TOC \o "1-1" \h \u </w:instrText>
      </w:r>
      <w:r>
        <w:rPr>
          <w:rFonts w:hint="eastAsia" w:ascii="宋体" w:hAnsi="宋体" w:eastAsia="宋体" w:cs="宋体"/>
          <w:b/>
          <w:bCs w:val="0"/>
          <w:sz w:val="24"/>
          <w:szCs w:val="24"/>
        </w:rPr>
        <w:fldChar w:fldCharType="separate"/>
      </w: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_Toc25417 </w:instrText>
      </w:r>
      <w:r>
        <w:rPr>
          <w:rFonts w:hint="eastAsia" w:ascii="宋体" w:hAnsi="宋体" w:eastAsia="宋体" w:cs="宋体"/>
          <w:bCs w:val="0"/>
          <w:sz w:val="24"/>
          <w:szCs w:val="24"/>
        </w:rPr>
        <w:fldChar w:fldCharType="separate"/>
      </w:r>
      <w:r>
        <w:rPr>
          <w:rFonts w:hint="eastAsia" w:ascii="宋体" w:hAnsi="宋体" w:eastAsia="宋体" w:cs="宋体"/>
          <w:bCs w:val="0"/>
          <w:sz w:val="24"/>
          <w:szCs w:val="24"/>
        </w:rPr>
        <w:t>一</w:t>
      </w:r>
      <w:r>
        <w:rPr>
          <w:rFonts w:hint="eastAsia" w:ascii="宋体" w:hAnsi="宋体" w:eastAsia="宋体" w:cs="宋体"/>
          <w:sz w:val="24"/>
          <w:szCs w:val="24"/>
        </w:rPr>
        <w:t>、二次负荷测试仪简介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_Toc25417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_Toc13454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二、主要技术指标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_Toc13454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_Toc3518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三、面板说明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_Toc3518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_Toc26336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四、测试过程中需要注意事项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_Toc26336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_Toc2643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五、CT负荷测试说明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_Toc2643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_Toc15521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六、PT负荷测试说明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_Toc15521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_Toc5173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七、检定方法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_Toc5173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_Toc13491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八、常见问题处理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_Toc13491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_Toc17788 </w:instrText>
      </w:r>
      <w:r>
        <w:rPr>
          <w:rFonts w:hint="eastAsia" w:ascii="宋体" w:hAnsi="宋体" w:eastAsia="宋体" w:cs="宋体"/>
          <w:bCs w:val="0"/>
          <w:sz w:val="24"/>
          <w:szCs w:val="24"/>
        </w:rPr>
        <w:fldChar w:fldCharType="separate"/>
      </w:r>
      <w:r>
        <w:rPr>
          <w:rFonts w:hint="eastAsia" w:ascii="宋体" w:hAnsi="宋体" w:eastAsia="宋体" w:cs="宋体"/>
          <w:sz w:val="24"/>
          <w:szCs w:val="24"/>
        </w:rPr>
        <w:t>九、仪器的维修及保证期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_Toc17788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pStyle w:val="5"/>
        <w:keepNext w:val="0"/>
        <w:keepLines w:val="0"/>
        <w:pageBreakBefore w:val="0"/>
        <w:widowControl w:val="0"/>
        <w:tabs>
          <w:tab w:val="right" w:leader="dot" w:pos="8250"/>
        </w:tabs>
        <w:kinsoku/>
        <w:wordWrap/>
        <w:overflowPunct/>
        <w:topLinePunct w:val="0"/>
        <w:autoSpaceDE/>
        <w:autoSpaceDN/>
        <w:bidi w:val="0"/>
        <w:adjustRightInd/>
        <w:snapToGrid/>
        <w:spacing w:line="720" w:lineRule="auto"/>
        <w:ind w:left="0" w:leftChars="0" w:right="0" w:rightChars="0" w:firstLine="0" w:firstLineChars="0"/>
        <w:jc w:val="both"/>
        <w:textAlignment w:val="auto"/>
        <w:rPr>
          <w:rFonts w:hint="eastAsia" w:ascii="宋体" w:hAnsi="宋体" w:eastAsia="宋体" w:cs="宋体"/>
          <w:sz w:val="24"/>
          <w:szCs w:val="24"/>
        </w:rPr>
      </w:pPr>
      <w:r>
        <w:rPr>
          <w:rFonts w:hint="eastAsia" w:ascii="宋体" w:hAnsi="宋体" w:eastAsia="宋体" w:cs="宋体"/>
          <w:bCs w:val="0"/>
          <w:sz w:val="24"/>
          <w:szCs w:val="24"/>
        </w:rPr>
        <w:fldChar w:fldCharType="begin"/>
      </w:r>
      <w:r>
        <w:rPr>
          <w:rFonts w:hint="eastAsia" w:ascii="宋体" w:hAnsi="宋体" w:eastAsia="宋体" w:cs="宋体"/>
          <w:bCs w:val="0"/>
          <w:sz w:val="24"/>
          <w:szCs w:val="24"/>
        </w:rPr>
        <w:instrText xml:space="preserve"> HYPERLINK \l _Toc17539 </w:instrText>
      </w:r>
      <w:r>
        <w:rPr>
          <w:rFonts w:hint="eastAsia" w:ascii="宋体" w:hAnsi="宋体" w:eastAsia="宋体" w:cs="宋体"/>
          <w:bCs w:val="0"/>
          <w:sz w:val="24"/>
          <w:szCs w:val="24"/>
        </w:rPr>
        <w:fldChar w:fldCharType="separate"/>
      </w:r>
      <w:r>
        <w:rPr>
          <w:rFonts w:hint="eastAsia" w:ascii="宋体" w:hAnsi="宋体" w:eastAsia="宋体" w:cs="宋体"/>
          <w:bCs/>
          <w:sz w:val="24"/>
          <w:szCs w:val="24"/>
        </w:rPr>
        <w:t>附  装箱清单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_Toc17539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bCs w:val="0"/>
          <w:sz w:val="24"/>
          <w:szCs w:val="24"/>
        </w:rPr>
        <w:fldChar w:fldCharType="end"/>
      </w:r>
    </w:p>
    <w:p>
      <w:pPr>
        <w:keepNext w:val="0"/>
        <w:keepLines w:val="0"/>
        <w:pageBreakBefore w:val="0"/>
        <w:widowControl w:val="0"/>
        <w:kinsoku/>
        <w:wordWrap/>
        <w:overflowPunct/>
        <w:topLinePunct w:val="0"/>
        <w:autoSpaceDE/>
        <w:autoSpaceDN/>
        <w:bidi w:val="0"/>
        <w:adjustRightInd/>
        <w:snapToGrid/>
        <w:spacing w:beforeLines="300" w:line="720" w:lineRule="auto"/>
        <w:ind w:left="0" w:leftChars="0" w:right="0" w:rightChars="0" w:firstLine="0" w:firstLineChars="0"/>
        <w:jc w:val="both"/>
        <w:textAlignment w:val="auto"/>
        <w:outlineLvl w:val="0"/>
        <w:rPr>
          <w:rFonts w:hint="eastAsia" w:ascii="宋体" w:hAnsi="宋体" w:eastAsia="宋体" w:cs="宋体"/>
          <w:bCs w:val="0"/>
          <w:sz w:val="24"/>
          <w:szCs w:val="24"/>
        </w:rPr>
      </w:pPr>
      <w:r>
        <w:rPr>
          <w:rFonts w:hint="eastAsia" w:ascii="宋体" w:hAnsi="宋体" w:eastAsia="宋体" w:cs="宋体"/>
          <w:bCs w:val="0"/>
          <w:sz w:val="24"/>
          <w:szCs w:val="24"/>
        </w:rPr>
        <w:fldChar w:fldCharType="end"/>
      </w:r>
      <w:bookmarkStart w:id="10" w:name="_GoBack"/>
      <w:bookmarkEnd w:id="10"/>
    </w:p>
    <w:p>
      <w:pPr>
        <w:keepNext w:val="0"/>
        <w:keepLines w:val="0"/>
        <w:pageBreakBefore w:val="0"/>
        <w:widowControl w:val="0"/>
        <w:kinsoku/>
        <w:wordWrap/>
        <w:overflowPunct/>
        <w:topLinePunct w:val="0"/>
        <w:autoSpaceDE/>
        <w:autoSpaceDN/>
        <w:bidi w:val="0"/>
        <w:adjustRightInd/>
        <w:snapToGrid/>
        <w:spacing w:beforeLines="300" w:line="720" w:lineRule="auto"/>
        <w:ind w:left="0" w:leftChars="0" w:right="0" w:rightChars="0" w:firstLine="0" w:firstLineChars="0"/>
        <w:jc w:val="both"/>
        <w:textAlignment w:val="auto"/>
        <w:outlineLvl w:val="0"/>
        <w:rPr>
          <w:rFonts w:hint="eastAsia" w:ascii="宋体" w:hAnsi="宋体" w:eastAsia="宋体" w:cs="宋体"/>
          <w:bCs w:val="0"/>
          <w:sz w:val="24"/>
          <w:szCs w:val="24"/>
        </w:rPr>
      </w:pPr>
    </w:p>
    <w:p>
      <w:pPr>
        <w:spacing w:beforeLines="300" w:line="360" w:lineRule="auto"/>
        <w:jc w:val="both"/>
        <w:outlineLvl w:val="0"/>
        <w:rPr>
          <w:rFonts w:ascii="宋体"/>
          <w:b/>
          <w:sz w:val="30"/>
          <w:szCs w:val="30"/>
        </w:rPr>
      </w:pPr>
      <w:bookmarkStart w:id="0" w:name="_Toc25417"/>
      <w:r>
        <w:rPr>
          <w:rFonts w:hint="eastAsia" w:ascii="宋体" w:hAnsi="宋体"/>
          <w:b/>
          <w:bCs w:val="0"/>
          <w:sz w:val="30"/>
          <w:szCs w:val="30"/>
        </w:rPr>
        <w:t>一</w:t>
      </w:r>
      <w:r>
        <w:rPr>
          <w:rFonts w:hint="eastAsia" w:ascii="宋体" w:hAnsi="宋体"/>
          <w:b/>
          <w:sz w:val="30"/>
          <w:szCs w:val="30"/>
        </w:rPr>
        <w:t>、二次负荷测试仪简介</w:t>
      </w:r>
      <w:bookmarkEnd w:id="0"/>
    </w:p>
    <w:p>
      <w:pPr>
        <w:spacing w:line="360" w:lineRule="auto"/>
        <w:ind w:firstLine="480" w:firstLineChars="200"/>
        <w:jc w:val="left"/>
        <w:rPr>
          <w:rFonts w:ascii="宋体"/>
          <w:sz w:val="24"/>
          <w:szCs w:val="24"/>
        </w:rPr>
      </w:pPr>
      <w:r>
        <w:rPr>
          <w:rFonts w:hint="eastAsia" w:ascii="宋体" w:hAnsi="宋体"/>
          <w:sz w:val="24"/>
          <w:szCs w:val="24"/>
        </w:rPr>
        <w:t>电能计量装置存在的误差为电能计量综合误差，是由电能表的误差、电压互感器的合成误差、电流互感器的合成误差和电压互感器二次导线压降引起的计量误差所组成，可以用以下式子表示：</w:t>
      </w:r>
    </w:p>
    <w:p>
      <w:pPr>
        <w:spacing w:line="360" w:lineRule="auto"/>
        <w:ind w:firstLine="480" w:firstLineChars="200"/>
        <w:jc w:val="left"/>
        <w:rPr>
          <w:rFonts w:ascii="宋体" w:hAnsi="宋体"/>
          <w:sz w:val="24"/>
          <w:szCs w:val="24"/>
        </w:rPr>
      </w:pPr>
      <w:r>
        <w:rPr>
          <w:rFonts w:ascii="宋体" w:hAnsi="宋体"/>
          <w:sz w:val="24"/>
          <w:szCs w:val="24"/>
        </w:rPr>
        <w:t xml:space="preserve">    </w:t>
      </w:r>
      <w:r>
        <w:rPr>
          <w:rFonts w:hint="eastAsia" w:ascii="宋体" w:hAnsi="宋体"/>
          <w:sz w:val="24"/>
          <w:szCs w:val="24"/>
        </w:rPr>
        <w:t>ε</w:t>
      </w:r>
      <w:r>
        <w:rPr>
          <w:rFonts w:ascii="宋体" w:hAnsi="宋体"/>
          <w:sz w:val="24"/>
          <w:szCs w:val="24"/>
        </w:rPr>
        <w:t>=</w:t>
      </w:r>
      <w:r>
        <w:rPr>
          <w:rFonts w:hint="eastAsia" w:ascii="宋体" w:hAnsi="宋体"/>
          <w:sz w:val="24"/>
          <w:szCs w:val="24"/>
        </w:rPr>
        <w:t>ε</w:t>
      </w:r>
      <w:r>
        <w:rPr>
          <w:rFonts w:ascii="宋体" w:hAnsi="宋体"/>
          <w:sz w:val="24"/>
          <w:szCs w:val="24"/>
        </w:rPr>
        <w:t>w</w:t>
      </w:r>
      <w:r>
        <w:rPr>
          <w:rFonts w:hint="eastAsia" w:ascii="宋体" w:hAnsi="宋体"/>
          <w:sz w:val="24"/>
          <w:szCs w:val="24"/>
        </w:rPr>
        <w:t>＋</w:t>
      </w:r>
      <w:r>
        <w:rPr>
          <w:rFonts w:hint="eastAsia" w:ascii="宋体"/>
          <w:sz w:val="24"/>
          <w:szCs w:val="24"/>
        </w:rPr>
        <w:t>ε</w:t>
      </w:r>
      <w:r>
        <w:rPr>
          <w:rFonts w:ascii="宋体" w:hAnsi="宋体"/>
          <w:sz w:val="24"/>
          <w:szCs w:val="24"/>
        </w:rPr>
        <w:t>TA</w:t>
      </w:r>
      <w:r>
        <w:rPr>
          <w:rFonts w:hint="eastAsia" w:ascii="宋体" w:hAnsi="宋体"/>
          <w:sz w:val="24"/>
          <w:szCs w:val="24"/>
        </w:rPr>
        <w:t>＋</w:t>
      </w:r>
      <w:r>
        <w:rPr>
          <w:rFonts w:hint="eastAsia" w:ascii="宋体"/>
          <w:sz w:val="24"/>
          <w:szCs w:val="24"/>
        </w:rPr>
        <w:t>ε</w:t>
      </w:r>
      <w:r>
        <w:rPr>
          <w:rFonts w:ascii="宋体" w:hAnsi="宋体"/>
          <w:sz w:val="24"/>
          <w:szCs w:val="24"/>
        </w:rPr>
        <w:t>TV</w:t>
      </w:r>
      <w:r>
        <w:rPr>
          <w:rFonts w:hint="eastAsia" w:ascii="宋体" w:hAnsi="宋体"/>
          <w:sz w:val="24"/>
          <w:szCs w:val="24"/>
        </w:rPr>
        <w:t>＋</w:t>
      </w:r>
      <w:r>
        <w:rPr>
          <w:rFonts w:hint="eastAsia" w:ascii="宋体"/>
          <w:sz w:val="24"/>
          <w:szCs w:val="24"/>
        </w:rPr>
        <w:t>ε</w:t>
      </w:r>
      <w:r>
        <w:rPr>
          <w:rFonts w:ascii="宋体" w:hAnsi="宋体"/>
          <w:sz w:val="24"/>
          <w:szCs w:val="24"/>
        </w:rPr>
        <w:t>r</w:t>
      </w:r>
    </w:p>
    <w:p>
      <w:pPr>
        <w:spacing w:line="360" w:lineRule="auto"/>
        <w:jc w:val="left"/>
        <w:rPr>
          <w:rFonts w:ascii="宋体" w:hAnsi="宋体"/>
          <w:sz w:val="24"/>
          <w:szCs w:val="24"/>
        </w:rPr>
      </w:pPr>
      <w:r>
        <w:rPr>
          <w:rFonts w:hint="eastAsia" w:ascii="宋体" w:hAnsi="宋体"/>
          <w:sz w:val="24"/>
          <w:szCs w:val="24"/>
        </w:rPr>
        <w:t>式中</w:t>
      </w:r>
      <w:r>
        <w:rPr>
          <w:rFonts w:ascii="宋体" w:hAnsi="宋体"/>
          <w:sz w:val="24"/>
          <w:szCs w:val="24"/>
        </w:rPr>
        <w:t xml:space="preserve">    </w:t>
      </w:r>
      <w:r>
        <w:rPr>
          <w:rFonts w:hint="eastAsia" w:ascii="宋体" w:hAnsi="宋体"/>
          <w:sz w:val="24"/>
          <w:szCs w:val="24"/>
        </w:rPr>
        <w:t>ε</w:t>
      </w:r>
      <w:r>
        <w:rPr>
          <w:rFonts w:ascii="宋体" w:hAnsi="宋体"/>
          <w:sz w:val="24"/>
          <w:szCs w:val="24"/>
        </w:rPr>
        <w:t>w—</w:t>
      </w:r>
      <w:r>
        <w:rPr>
          <w:rFonts w:hint="eastAsia" w:ascii="宋体" w:hAnsi="宋体"/>
          <w:sz w:val="24"/>
          <w:szCs w:val="24"/>
        </w:rPr>
        <w:t>电能表误差</w:t>
      </w:r>
      <w:r>
        <w:rPr>
          <w:rFonts w:ascii="宋体" w:hAnsi="宋体"/>
          <w:sz w:val="24"/>
          <w:szCs w:val="24"/>
        </w:rPr>
        <w:t>%</w:t>
      </w:r>
    </w:p>
    <w:p>
      <w:pPr>
        <w:spacing w:line="360" w:lineRule="auto"/>
        <w:jc w:val="left"/>
        <w:rPr>
          <w:rFonts w:ascii="宋体" w:hAnsi="宋体"/>
          <w:sz w:val="24"/>
          <w:szCs w:val="24"/>
        </w:rPr>
      </w:pPr>
      <w:r>
        <w:rPr>
          <w:rFonts w:ascii="宋体" w:hAnsi="宋体"/>
          <w:sz w:val="24"/>
          <w:szCs w:val="24"/>
        </w:rPr>
        <w:t xml:space="preserve">        </w:t>
      </w:r>
      <w:r>
        <w:rPr>
          <w:rFonts w:hint="eastAsia" w:ascii="宋体" w:hAnsi="宋体"/>
          <w:sz w:val="24"/>
          <w:szCs w:val="24"/>
        </w:rPr>
        <w:t>ε</w:t>
      </w:r>
      <w:r>
        <w:rPr>
          <w:rFonts w:ascii="宋体" w:hAnsi="宋体"/>
          <w:sz w:val="24"/>
          <w:szCs w:val="24"/>
        </w:rPr>
        <w:t>TA—</w:t>
      </w:r>
      <w:r>
        <w:rPr>
          <w:rFonts w:hint="eastAsia" w:ascii="宋体" w:hAnsi="宋体"/>
          <w:sz w:val="24"/>
          <w:szCs w:val="24"/>
        </w:rPr>
        <w:t>电流互感器合成误差</w:t>
      </w:r>
      <w:r>
        <w:rPr>
          <w:rFonts w:ascii="宋体" w:hAnsi="宋体"/>
          <w:sz w:val="24"/>
          <w:szCs w:val="24"/>
        </w:rPr>
        <w:t>%</w:t>
      </w:r>
    </w:p>
    <w:p>
      <w:pPr>
        <w:spacing w:line="360" w:lineRule="auto"/>
        <w:jc w:val="left"/>
        <w:rPr>
          <w:rFonts w:ascii="宋体" w:hAnsi="宋体"/>
          <w:sz w:val="24"/>
          <w:szCs w:val="24"/>
        </w:rPr>
      </w:pPr>
      <w:r>
        <w:rPr>
          <w:rFonts w:ascii="宋体" w:hAnsi="宋体"/>
          <w:sz w:val="24"/>
          <w:szCs w:val="24"/>
        </w:rPr>
        <w:t xml:space="preserve">        </w:t>
      </w:r>
      <w:r>
        <w:rPr>
          <w:rFonts w:hint="eastAsia" w:ascii="宋体" w:hAnsi="宋体"/>
          <w:sz w:val="24"/>
          <w:szCs w:val="24"/>
        </w:rPr>
        <w:t>ε</w:t>
      </w:r>
      <w:r>
        <w:rPr>
          <w:rFonts w:ascii="宋体" w:hAnsi="宋体"/>
          <w:sz w:val="24"/>
          <w:szCs w:val="24"/>
        </w:rPr>
        <w:t>TV—</w:t>
      </w:r>
      <w:r>
        <w:rPr>
          <w:rFonts w:hint="eastAsia" w:ascii="宋体" w:hAnsi="宋体"/>
          <w:sz w:val="24"/>
          <w:szCs w:val="24"/>
        </w:rPr>
        <w:t>电压互感器合成误差</w:t>
      </w:r>
      <w:r>
        <w:rPr>
          <w:rFonts w:ascii="宋体" w:hAnsi="宋体"/>
          <w:sz w:val="24"/>
          <w:szCs w:val="24"/>
        </w:rPr>
        <w:t>%</w:t>
      </w:r>
    </w:p>
    <w:p>
      <w:pPr>
        <w:spacing w:line="360" w:lineRule="auto"/>
        <w:jc w:val="left"/>
        <w:rPr>
          <w:rFonts w:ascii="宋体" w:hAnsi="宋体"/>
          <w:sz w:val="24"/>
          <w:szCs w:val="24"/>
        </w:rPr>
      </w:pPr>
      <w:r>
        <w:rPr>
          <w:rFonts w:ascii="宋体" w:hAnsi="宋体"/>
          <w:sz w:val="24"/>
          <w:szCs w:val="24"/>
        </w:rPr>
        <w:t xml:space="preserve">        </w:t>
      </w:r>
      <w:r>
        <w:rPr>
          <w:rFonts w:hint="eastAsia" w:ascii="宋体" w:hAnsi="宋体"/>
          <w:sz w:val="24"/>
          <w:szCs w:val="24"/>
        </w:rPr>
        <w:t>ε</w:t>
      </w:r>
      <w:r>
        <w:rPr>
          <w:rFonts w:ascii="宋体" w:hAnsi="宋体"/>
          <w:sz w:val="24"/>
          <w:szCs w:val="24"/>
        </w:rPr>
        <w:t>r—</w:t>
      </w:r>
      <w:r>
        <w:rPr>
          <w:rFonts w:hint="eastAsia" w:ascii="宋体" w:hAnsi="宋体"/>
          <w:sz w:val="24"/>
          <w:szCs w:val="24"/>
        </w:rPr>
        <w:t>电压互感器二次导线压降引起的计量误差</w:t>
      </w:r>
      <w:r>
        <w:rPr>
          <w:rFonts w:ascii="宋体" w:hAnsi="宋体"/>
          <w:sz w:val="24"/>
          <w:szCs w:val="24"/>
        </w:rPr>
        <w:t>%</w:t>
      </w:r>
    </w:p>
    <w:p>
      <w:pPr>
        <w:spacing w:line="360" w:lineRule="auto"/>
        <w:ind w:firstLine="480" w:firstLineChars="200"/>
        <w:jc w:val="left"/>
        <w:rPr>
          <w:rFonts w:ascii="宋体"/>
          <w:sz w:val="24"/>
          <w:szCs w:val="24"/>
        </w:rPr>
      </w:pPr>
      <w:r>
        <w:rPr>
          <w:rFonts w:hint="eastAsia" w:ascii="宋体" w:hAnsi="宋体"/>
          <w:color w:val="000000"/>
          <w:sz w:val="24"/>
          <w:szCs w:val="24"/>
        </w:rPr>
        <w:t>在电厂及变电站电能计量回路中，室外的电压互感器离装设于控制室配电盘上的电能表有较远的距离，一般在</w:t>
      </w:r>
      <w:r>
        <w:rPr>
          <w:rFonts w:ascii="宋体" w:hAnsi="宋体"/>
          <w:color w:val="000000"/>
          <w:sz w:val="24"/>
          <w:szCs w:val="24"/>
        </w:rPr>
        <w:t>200</w:t>
      </w:r>
      <w:r>
        <w:rPr>
          <w:rFonts w:hint="eastAsia" w:ascii="宋体" w:hAnsi="宋体"/>
          <w:color w:val="000000"/>
          <w:sz w:val="24"/>
          <w:szCs w:val="24"/>
        </w:rPr>
        <w:t>～</w:t>
      </w:r>
      <w:r>
        <w:rPr>
          <w:rFonts w:ascii="宋体" w:hAnsi="宋体"/>
          <w:color w:val="000000"/>
          <w:sz w:val="24"/>
          <w:szCs w:val="24"/>
        </w:rPr>
        <w:t>400 m</w:t>
      </w:r>
      <w:r>
        <w:rPr>
          <w:rFonts w:hint="eastAsia" w:ascii="宋体" w:hAnsi="宋体"/>
          <w:color w:val="000000"/>
          <w:sz w:val="24"/>
          <w:szCs w:val="24"/>
        </w:rPr>
        <w:t>左右，整个回路有接线端子排、开关、熔断器及导线，必然存在着接触电阻、导线电阻及分布参数，从而就存在着一定的回路阻抗，造成电压互感器与电能表间的二次回路上有电压降。</w:t>
      </w:r>
      <w:r>
        <w:rPr>
          <w:rFonts w:hint="eastAsia" w:ascii="宋体" w:hAnsi="宋体"/>
          <w:sz w:val="24"/>
          <w:szCs w:val="24"/>
        </w:rPr>
        <w:t>电压互感器二次回路压降包括电缆、端子接触电阻、熔线、中间继电器接点、空气小开关等电压降之总和。电压互感器二次电压降引起的误差，就是指电压互感器二次端子和负载端子之间电压的幅值差相对于二次实际电压的百分数，以及两个电压之间的相位差的总称。</w:t>
      </w:r>
    </w:p>
    <w:p>
      <w:pPr>
        <w:spacing w:line="360" w:lineRule="auto"/>
        <w:ind w:firstLine="480" w:firstLineChars="200"/>
        <w:jc w:val="left"/>
        <w:rPr>
          <w:rFonts w:ascii="宋体"/>
          <w:sz w:val="24"/>
          <w:szCs w:val="24"/>
        </w:rPr>
      </w:pPr>
      <w:r>
        <w:rPr>
          <w:rFonts w:hint="eastAsia" w:ascii="宋体" w:hAnsi="宋体"/>
          <w:sz w:val="24"/>
          <w:szCs w:val="24"/>
        </w:rPr>
        <w:t>国家电网公司生产运营部最新的《电能计量装置现场检验作业指导书》明确规定要对电流互感器和电压互感器的实际二次负荷进行测量。</w:t>
      </w:r>
    </w:p>
    <w:p>
      <w:pPr>
        <w:spacing w:line="360" w:lineRule="auto"/>
        <w:ind w:firstLine="480" w:firstLineChars="200"/>
        <w:jc w:val="left"/>
        <w:rPr>
          <w:rFonts w:ascii="宋体"/>
          <w:sz w:val="24"/>
          <w:szCs w:val="24"/>
        </w:rPr>
      </w:pPr>
      <w:r>
        <w:rPr>
          <w:rFonts w:hint="eastAsia" w:ascii="宋体" w:hAnsi="宋体"/>
          <w:sz w:val="24"/>
          <w:szCs w:val="24"/>
        </w:rPr>
        <w:t>电压互感器二次实际负荷：</w:t>
      </w:r>
    </w:p>
    <w:p>
      <w:pPr>
        <w:spacing w:line="360" w:lineRule="auto"/>
        <w:ind w:firstLine="480" w:firstLineChars="200"/>
        <w:jc w:val="left"/>
        <w:rPr>
          <w:rFonts w:ascii="宋体"/>
          <w:sz w:val="24"/>
          <w:szCs w:val="24"/>
        </w:rPr>
      </w:pPr>
      <w:r>
        <w:rPr>
          <w:rFonts w:hint="eastAsia" w:ascii="宋体" w:hAnsi="宋体"/>
          <w:sz w:val="24"/>
          <w:szCs w:val="24"/>
        </w:rPr>
        <w:t>电压互感器在实际运行中，二次所接的测量仪器以及二次电缆间及其与地线间电容组成时总导纳。</w:t>
      </w:r>
    </w:p>
    <w:p>
      <w:pPr>
        <w:tabs>
          <w:tab w:val="left" w:pos="0"/>
        </w:tabs>
        <w:spacing w:line="360" w:lineRule="auto"/>
        <w:ind w:firstLine="480" w:firstLineChars="200"/>
        <w:jc w:val="left"/>
        <w:rPr>
          <w:rFonts w:ascii="宋体"/>
          <w:sz w:val="24"/>
          <w:szCs w:val="24"/>
        </w:rPr>
      </w:pPr>
      <w:r>
        <w:rPr>
          <w:rFonts w:hint="eastAsia" w:ascii="宋体" w:hAnsi="宋体"/>
          <w:sz w:val="24"/>
          <w:szCs w:val="24"/>
        </w:rPr>
        <w:t>电流互感器二次实际负荷：</w:t>
      </w:r>
    </w:p>
    <w:p>
      <w:pPr>
        <w:pStyle w:val="7"/>
        <w:ind w:firstLine="480" w:firstLineChars="200"/>
        <w:jc w:val="left"/>
        <w:rPr>
          <w:rFonts w:ascii="宋体"/>
        </w:rPr>
      </w:pPr>
      <w:r>
        <w:rPr>
          <w:rFonts w:hint="eastAsia" w:ascii="宋体" w:hAnsi="宋体"/>
        </w:rPr>
        <w:t>电流互感器在实际运行中，二次所接测量仪器的阻抗、二次电缆和接点电阻的总有效阻抗。</w:t>
      </w:r>
    </w:p>
    <w:p>
      <w:pPr>
        <w:spacing w:line="360" w:lineRule="auto"/>
        <w:ind w:firstLine="482" w:firstLineChars="200"/>
        <w:jc w:val="left"/>
        <w:rPr>
          <w:rFonts w:ascii="宋体"/>
          <w:b/>
          <w:sz w:val="24"/>
          <w:szCs w:val="24"/>
        </w:rPr>
      </w:pPr>
      <w:r>
        <w:rPr>
          <w:rFonts w:hint="eastAsia" w:ascii="宋体" w:hAnsi="宋体"/>
          <w:b/>
          <w:sz w:val="24"/>
          <w:szCs w:val="24"/>
        </w:rPr>
        <w:t>二次负荷测试仪对互感器误差影响说明请参考下图。</w:t>
      </w:r>
    </w:p>
    <w:p>
      <w:pPr>
        <w:spacing w:line="360" w:lineRule="auto"/>
        <w:jc w:val="center"/>
      </w:pPr>
      <w:r>
        <w:rPr>
          <w:rFonts w:hint="eastAsia" w:ascii="宋体" w:hAnsi="宋体" w:eastAsia="宋体" w:cs="Times New Roman"/>
          <w:kern w:val="2"/>
          <w:sz w:val="21"/>
          <w:szCs w:val="22"/>
          <w:lang w:val="en-US" w:eastAsia="zh-CN" w:bidi="ar-SA"/>
        </w:rPr>
        <w:object>
          <v:shape id="_x0000_i1025" o:spt="75" type="#_x0000_t75" style="height:148.5pt;width:263.25pt;" o:ole="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o:OLEObject Type="Embed" ProgID="" ShapeID="_x0000_i1025" DrawAspect="Content" ObjectID="_1468075727" r:id="rId11">
            <o:LockedField>false</o:LockedField>
          </o:OLEObject>
        </w:object>
      </w:r>
    </w:p>
    <w:p>
      <w:pPr>
        <w:spacing w:line="360" w:lineRule="auto"/>
        <w:ind w:firstLine="480" w:firstLineChars="200"/>
        <w:jc w:val="center"/>
        <w:rPr>
          <w:rFonts w:ascii="宋体"/>
          <w:sz w:val="24"/>
          <w:szCs w:val="24"/>
        </w:rPr>
      </w:pPr>
      <w:r>
        <w:rPr>
          <w:rFonts w:hint="eastAsia" w:ascii="宋体" w:hAnsi="宋体"/>
          <w:sz w:val="24"/>
          <w:szCs w:val="24"/>
        </w:rPr>
        <w:t>电流互感器的负荷特性曲线</w:t>
      </w:r>
    </w:p>
    <w:p>
      <w:pPr>
        <w:spacing w:line="360" w:lineRule="auto"/>
        <w:jc w:val="center"/>
        <w:rPr>
          <w:rFonts w:ascii="宋体"/>
          <w:sz w:val="24"/>
          <w:szCs w:val="24"/>
        </w:rPr>
      </w:pPr>
      <w:r>
        <w:rPr>
          <w:rFonts w:hint="eastAsia" w:ascii="宋体" w:hAnsi="宋体" w:eastAsia="宋体" w:cs="Times New Roman"/>
          <w:kern w:val="2"/>
          <w:sz w:val="24"/>
          <w:szCs w:val="24"/>
          <w:lang w:val="en-US" w:eastAsia="zh-CN" w:bidi="ar-SA"/>
        </w:rPr>
        <w:object>
          <v:shape id="_x0000_i1026" o:spt="75" type="#_x0000_t75" style="height:135.75pt;width:268.5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 ShapeID="_x0000_i1026" DrawAspect="Content" ObjectID="_1468075728" r:id="rId13">
            <o:LockedField>false</o:LockedField>
          </o:OLEObject>
        </w:object>
      </w:r>
    </w:p>
    <w:p>
      <w:pPr>
        <w:tabs>
          <w:tab w:val="left" w:pos="7920"/>
          <w:tab w:val="left" w:pos="8280"/>
          <w:tab w:val="left" w:pos="8460"/>
        </w:tabs>
        <w:spacing w:line="360" w:lineRule="auto"/>
        <w:ind w:firstLine="480" w:firstLineChars="200"/>
        <w:jc w:val="center"/>
        <w:rPr>
          <w:rFonts w:ascii="宋体"/>
          <w:sz w:val="24"/>
          <w:szCs w:val="24"/>
        </w:rPr>
      </w:pPr>
      <w:r>
        <w:rPr>
          <w:rFonts w:hint="eastAsia" w:ascii="宋体" w:hAnsi="宋体"/>
          <w:sz w:val="24"/>
          <w:szCs w:val="24"/>
        </w:rPr>
        <w:t>电压互感器电压与负荷特性</w:t>
      </w:r>
    </w:p>
    <w:p>
      <w:pPr>
        <w:spacing w:line="360" w:lineRule="auto"/>
        <w:ind w:firstLine="480" w:firstLineChars="200"/>
        <w:jc w:val="left"/>
        <w:rPr>
          <w:rFonts w:ascii="宋体"/>
          <w:sz w:val="24"/>
          <w:szCs w:val="24"/>
        </w:rPr>
      </w:pPr>
      <w:r>
        <w:rPr>
          <w:rFonts w:hint="eastAsia" w:ascii="宋体" w:hAnsi="宋体"/>
          <w:sz w:val="24"/>
          <w:szCs w:val="24"/>
        </w:rPr>
        <w:t>目前对互感器误差测试时，通常按互感器铭牌上的规定用电流负荷箱和电压负荷箱对互感器进行测试，但互感器运行过程中实际二次负荷是多少？是不是就是互感器铭牌上规定值？互感器在实际二次负荷下的误差是多少？</w:t>
      </w:r>
    </w:p>
    <w:p>
      <w:pPr>
        <w:spacing w:line="360" w:lineRule="auto"/>
        <w:ind w:firstLine="480" w:firstLineChars="200"/>
        <w:jc w:val="left"/>
        <w:rPr>
          <w:rFonts w:ascii="宋体"/>
          <w:sz w:val="24"/>
          <w:szCs w:val="24"/>
        </w:rPr>
      </w:pPr>
      <w:r>
        <w:rPr>
          <w:rFonts w:hint="eastAsia" w:ascii="宋体" w:hAnsi="宋体"/>
          <w:sz w:val="24"/>
          <w:szCs w:val="24"/>
        </w:rPr>
        <w:t>为了解决上述问题，实际测试互感器二次负荷就显得特别重要。同时在测试实际二次负荷过程中如何取样电流信号也是比较重要的问题。在测试现场二次负荷时停电断开电流回路既不方便也不安全。我公司产品采用钳型电流互感器（钳表）对线路电流进行采样，方便用户使用。</w:t>
      </w:r>
    </w:p>
    <w:p>
      <w:pPr>
        <w:spacing w:line="360" w:lineRule="auto"/>
        <w:ind w:firstLine="480" w:firstLineChars="200"/>
        <w:jc w:val="left"/>
        <w:rPr>
          <w:rFonts w:ascii="宋体"/>
          <w:sz w:val="24"/>
          <w:szCs w:val="24"/>
        </w:rPr>
      </w:pPr>
      <w:r>
        <w:rPr>
          <w:rFonts w:hint="eastAsia" w:ascii="宋体" w:hAnsi="宋体"/>
          <w:sz w:val="24"/>
          <w:szCs w:val="24"/>
        </w:rPr>
        <w:t>另外有些公司产品采用取</w:t>
      </w:r>
      <w:r>
        <w:rPr>
          <w:rFonts w:ascii="宋体" w:hAnsi="宋体"/>
          <w:sz w:val="24"/>
          <w:szCs w:val="24"/>
        </w:rPr>
        <w:t>PT</w:t>
      </w:r>
      <w:r>
        <w:rPr>
          <w:rFonts w:hint="eastAsia" w:ascii="宋体" w:hAnsi="宋体"/>
          <w:sz w:val="24"/>
          <w:szCs w:val="24"/>
        </w:rPr>
        <w:t>电压作为仪器工作电源，这种方式不是很安全，在这种方式下，相当于给</w:t>
      </w:r>
      <w:r>
        <w:rPr>
          <w:rFonts w:ascii="宋体" w:hAnsi="宋体"/>
          <w:sz w:val="24"/>
          <w:szCs w:val="24"/>
        </w:rPr>
        <w:t>PT/CT</w:t>
      </w:r>
      <w:r>
        <w:rPr>
          <w:rFonts w:hint="eastAsia" w:ascii="宋体" w:hAnsi="宋体"/>
          <w:sz w:val="24"/>
          <w:szCs w:val="24"/>
        </w:rPr>
        <w:t>增加了负荷，同时仪器变压器的瞬间激磁电流很可能引起系统保护动作，影响供电安全。我公司仪器采用大容量锂电池作为仪器工作电源，既可以保障系统安全又可以给仪器提供比较纯净的电源，避免现场电源干扰，保证测量精度。</w:t>
      </w:r>
    </w:p>
    <w:p>
      <w:pPr>
        <w:pStyle w:val="6"/>
        <w:spacing w:after="0" w:line="360" w:lineRule="auto"/>
        <w:ind w:left="0" w:leftChars="0" w:firstLine="482" w:firstLineChars="200"/>
        <w:jc w:val="left"/>
        <w:rPr>
          <w:rFonts w:ascii="宋体"/>
          <w:b/>
          <w:sz w:val="24"/>
          <w:szCs w:val="24"/>
        </w:rPr>
      </w:pPr>
      <w:r>
        <w:rPr>
          <w:rFonts w:hint="eastAsia" w:ascii="宋体" w:hAnsi="宋体"/>
          <w:b/>
          <w:sz w:val="24"/>
          <w:szCs w:val="24"/>
        </w:rPr>
        <w:t>我公司二次负荷测试仪具有下列功能</w:t>
      </w:r>
    </w:p>
    <w:p>
      <w:pPr>
        <w:spacing w:line="360" w:lineRule="auto"/>
        <w:ind w:firstLine="240" w:firstLineChars="100"/>
        <w:jc w:val="left"/>
        <w:rPr>
          <w:rFonts w:ascii="宋体"/>
          <w:sz w:val="24"/>
          <w:szCs w:val="24"/>
        </w:rPr>
      </w:pPr>
      <w:r>
        <w:rPr>
          <w:rFonts w:hint="eastAsia" w:ascii="宋体" w:hAnsi="宋体"/>
          <w:sz w:val="24"/>
          <w:szCs w:val="24"/>
        </w:rPr>
        <w:t>⑴</w:t>
      </w:r>
      <w:r>
        <w:rPr>
          <w:rFonts w:ascii="宋体"/>
          <w:sz w:val="24"/>
          <w:szCs w:val="24"/>
        </w:rPr>
        <w:t>.</w:t>
      </w:r>
      <w:r>
        <w:rPr>
          <w:rFonts w:hint="eastAsia" w:ascii="宋体" w:hAnsi="宋体"/>
          <w:sz w:val="24"/>
          <w:szCs w:val="24"/>
        </w:rPr>
        <w:t>可以实现三相三线，三相四线、单相全自动测量；</w:t>
      </w:r>
    </w:p>
    <w:p>
      <w:pPr>
        <w:spacing w:line="360" w:lineRule="auto"/>
        <w:ind w:firstLine="240" w:firstLineChars="100"/>
        <w:jc w:val="left"/>
        <w:rPr>
          <w:rFonts w:ascii="宋体"/>
          <w:sz w:val="24"/>
          <w:szCs w:val="24"/>
        </w:rPr>
      </w:pPr>
      <w:r>
        <w:rPr>
          <w:rFonts w:hint="eastAsia" w:ascii="宋体" w:hAnsi="宋体"/>
          <w:sz w:val="24"/>
          <w:szCs w:val="24"/>
        </w:rPr>
        <w:t>⑵</w:t>
      </w:r>
      <w:r>
        <w:rPr>
          <w:rFonts w:ascii="宋体"/>
          <w:sz w:val="24"/>
          <w:szCs w:val="24"/>
        </w:rPr>
        <w:t>.</w:t>
      </w:r>
      <w:r>
        <w:rPr>
          <w:rFonts w:hint="eastAsia" w:ascii="宋体" w:hAnsi="宋体"/>
          <w:sz w:val="24"/>
          <w:szCs w:val="24"/>
        </w:rPr>
        <w:t>使用工程塑料机箱，结识耐用，有效保障测试人员及系统安全；</w:t>
      </w:r>
    </w:p>
    <w:p>
      <w:pPr>
        <w:spacing w:line="360" w:lineRule="auto"/>
        <w:ind w:firstLine="240" w:firstLineChars="100"/>
        <w:jc w:val="left"/>
        <w:rPr>
          <w:rFonts w:ascii="宋体"/>
          <w:sz w:val="24"/>
          <w:szCs w:val="24"/>
        </w:rPr>
      </w:pPr>
      <w:r>
        <w:rPr>
          <w:rFonts w:hint="eastAsia" w:ascii="宋体" w:hAnsi="宋体"/>
          <w:sz w:val="24"/>
          <w:szCs w:val="24"/>
        </w:rPr>
        <w:t>⑶</w:t>
      </w:r>
      <w:r>
        <w:rPr>
          <w:rFonts w:ascii="宋体"/>
          <w:sz w:val="24"/>
          <w:szCs w:val="24"/>
        </w:rPr>
        <w:t>.</w:t>
      </w:r>
      <w:r>
        <w:rPr>
          <w:rFonts w:hint="eastAsia" w:ascii="宋体" w:hAnsi="宋体"/>
          <w:sz w:val="24"/>
          <w:szCs w:val="24"/>
        </w:rPr>
        <w:t>仪器具有量程自动切换功能，保证测试精度；</w:t>
      </w:r>
    </w:p>
    <w:p>
      <w:pPr>
        <w:spacing w:line="360" w:lineRule="auto"/>
        <w:ind w:firstLine="240" w:firstLineChars="100"/>
        <w:jc w:val="left"/>
        <w:rPr>
          <w:rFonts w:ascii="宋体"/>
          <w:sz w:val="24"/>
          <w:szCs w:val="24"/>
        </w:rPr>
      </w:pPr>
      <w:r>
        <w:rPr>
          <w:rFonts w:hint="eastAsia" w:ascii="宋体" w:hAnsi="宋体"/>
          <w:sz w:val="24"/>
          <w:szCs w:val="24"/>
        </w:rPr>
        <w:t>⑷</w:t>
      </w:r>
      <w:r>
        <w:rPr>
          <w:rFonts w:ascii="宋体"/>
          <w:sz w:val="24"/>
          <w:szCs w:val="24"/>
        </w:rPr>
        <w:t>.</w:t>
      </w:r>
      <w:r>
        <w:rPr>
          <w:rFonts w:hint="eastAsia" w:ascii="宋体" w:hAnsi="宋体"/>
          <w:sz w:val="24"/>
          <w:szCs w:val="24"/>
        </w:rPr>
        <w:t>采用电子式原理线路结合</w:t>
      </w:r>
      <w:r>
        <w:rPr>
          <w:rFonts w:ascii="宋体" w:hAnsi="宋体"/>
          <w:sz w:val="24"/>
          <w:szCs w:val="24"/>
        </w:rPr>
        <w:t>DSP</w:t>
      </w:r>
      <w:r>
        <w:rPr>
          <w:rFonts w:hint="eastAsia" w:ascii="宋体" w:hAnsi="宋体"/>
          <w:sz w:val="24"/>
          <w:szCs w:val="24"/>
        </w:rPr>
        <w:t>技术是使测试稳定性好，抗干扰能力强；</w:t>
      </w:r>
    </w:p>
    <w:p>
      <w:pPr>
        <w:tabs>
          <w:tab w:val="left" w:pos="7920"/>
          <w:tab w:val="left" w:pos="8280"/>
          <w:tab w:val="left" w:pos="8460"/>
        </w:tabs>
        <w:spacing w:line="360" w:lineRule="auto"/>
        <w:ind w:firstLine="240" w:firstLineChars="100"/>
        <w:jc w:val="left"/>
        <w:rPr>
          <w:rFonts w:ascii="宋体"/>
          <w:sz w:val="24"/>
          <w:szCs w:val="24"/>
        </w:rPr>
      </w:pPr>
      <w:r>
        <w:rPr>
          <w:rFonts w:hint="eastAsia" w:ascii="宋体" w:hAnsi="宋体"/>
          <w:sz w:val="24"/>
          <w:szCs w:val="24"/>
        </w:rPr>
        <w:t>⑸</w:t>
      </w:r>
      <w:r>
        <w:rPr>
          <w:rFonts w:ascii="宋体"/>
          <w:sz w:val="24"/>
          <w:szCs w:val="24"/>
        </w:rPr>
        <w:t>.</w:t>
      </w:r>
      <w:r>
        <w:rPr>
          <w:rFonts w:hint="eastAsia" w:ascii="宋体" w:hAnsi="宋体"/>
          <w:sz w:val="24"/>
          <w:szCs w:val="24"/>
        </w:rPr>
        <w:t>测量完毕，自动计算各项参数，便于客户分析和试验。</w:t>
      </w:r>
    </w:p>
    <w:p>
      <w:pPr>
        <w:spacing w:line="360" w:lineRule="auto"/>
        <w:ind w:firstLine="240" w:firstLineChars="100"/>
        <w:jc w:val="left"/>
        <w:rPr>
          <w:rFonts w:ascii="宋体"/>
          <w:sz w:val="24"/>
          <w:szCs w:val="24"/>
        </w:rPr>
      </w:pPr>
      <w:r>
        <w:rPr>
          <w:rFonts w:hint="eastAsia" w:ascii="宋体" w:hAnsi="宋体"/>
          <w:sz w:val="24"/>
          <w:szCs w:val="24"/>
        </w:rPr>
        <w:t>⑹</w:t>
      </w:r>
      <w:r>
        <w:rPr>
          <w:rFonts w:ascii="宋体"/>
          <w:sz w:val="24"/>
          <w:szCs w:val="24"/>
        </w:rPr>
        <w:t>.</w:t>
      </w:r>
      <w:r>
        <w:rPr>
          <w:rFonts w:hint="eastAsia" w:ascii="宋体" w:hAnsi="宋体"/>
          <w:sz w:val="24"/>
          <w:szCs w:val="24"/>
        </w:rPr>
        <w:t>采用大屏幕汉字液晶显示，所有操作均由汉字菜单提示；</w:t>
      </w:r>
      <w:r>
        <w:rPr>
          <w:rFonts w:ascii="宋体" w:hAnsi="宋体"/>
          <w:sz w:val="24"/>
          <w:szCs w:val="24"/>
        </w:rPr>
        <w:t xml:space="preserve"> </w:t>
      </w:r>
      <w:r>
        <w:rPr>
          <w:rFonts w:hint="eastAsia" w:ascii="宋体" w:hAnsi="宋体"/>
          <w:sz w:val="24"/>
          <w:szCs w:val="24"/>
        </w:rPr>
        <w:t>数据具备掉电存贮及浏览功能，能与计算机联机传送数据。</w:t>
      </w:r>
    </w:p>
    <w:p>
      <w:pPr>
        <w:spacing w:line="360" w:lineRule="auto"/>
        <w:ind w:firstLine="240" w:firstLineChars="100"/>
        <w:jc w:val="left"/>
        <w:rPr>
          <w:rFonts w:ascii="宋体"/>
          <w:sz w:val="24"/>
          <w:szCs w:val="24"/>
        </w:rPr>
      </w:pPr>
      <w:r>
        <w:rPr>
          <w:rFonts w:hint="eastAsia" w:ascii="宋体" w:hAnsi="宋体"/>
          <w:sz w:val="24"/>
          <w:szCs w:val="24"/>
        </w:rPr>
        <w:t>⑺</w:t>
      </w:r>
      <w:r>
        <w:rPr>
          <w:rFonts w:ascii="宋体"/>
          <w:sz w:val="24"/>
          <w:szCs w:val="24"/>
        </w:rPr>
        <w:t>.</w:t>
      </w:r>
      <w:r>
        <w:rPr>
          <w:rFonts w:hint="eastAsia" w:ascii="宋体" w:hAnsi="宋体"/>
          <w:sz w:val="24"/>
          <w:szCs w:val="24"/>
        </w:rPr>
        <w:t>采用大容量</w:t>
      </w:r>
      <w:r>
        <w:rPr>
          <w:rFonts w:ascii="宋体" w:hAnsi="宋体"/>
          <w:sz w:val="24"/>
          <w:szCs w:val="24"/>
        </w:rPr>
        <w:t>7.2V11Ah</w:t>
      </w:r>
      <w:r>
        <w:rPr>
          <w:rFonts w:hint="eastAsia" w:ascii="宋体" w:hAnsi="宋体"/>
          <w:sz w:val="24"/>
          <w:szCs w:val="24"/>
        </w:rPr>
        <w:t>锂电池供电，对测试回路不产生任何影响，避免系统出现保护的情况。同时在现场无供电电源的情况下使用。</w:t>
      </w:r>
    </w:p>
    <w:p>
      <w:pPr>
        <w:spacing w:line="360" w:lineRule="auto"/>
        <w:ind w:firstLine="240" w:firstLineChars="100"/>
        <w:jc w:val="left"/>
        <w:rPr>
          <w:rFonts w:ascii="宋体"/>
          <w:sz w:val="24"/>
          <w:szCs w:val="24"/>
        </w:rPr>
      </w:pPr>
      <w:r>
        <w:rPr>
          <w:rFonts w:hint="eastAsia" w:ascii="宋体" w:hAnsi="宋体"/>
          <w:sz w:val="24"/>
          <w:szCs w:val="24"/>
        </w:rPr>
        <w:t>⑻</w:t>
      </w:r>
      <w:r>
        <w:rPr>
          <w:rFonts w:ascii="宋体"/>
          <w:sz w:val="24"/>
          <w:szCs w:val="24"/>
        </w:rPr>
        <w:t>.</w:t>
      </w:r>
      <w:r>
        <w:rPr>
          <w:rFonts w:hint="eastAsia" w:ascii="宋体" w:hAnsi="宋体"/>
          <w:sz w:val="24"/>
          <w:szCs w:val="24"/>
        </w:rPr>
        <w:t>次负荷测试，采用钳型电流表采样电流，不需要断开二次回路。可以实现不停电在线测量。自动切换量程：测量过程中可以根据测试对象数值的不同切换到不同的位置，使测量精度和显示位数得到保证。</w:t>
      </w:r>
    </w:p>
    <w:p>
      <w:pPr>
        <w:spacing w:line="360" w:lineRule="auto"/>
        <w:ind w:firstLine="240" w:firstLineChars="100"/>
        <w:jc w:val="left"/>
        <w:rPr>
          <w:rFonts w:ascii="宋体"/>
          <w:sz w:val="24"/>
          <w:szCs w:val="24"/>
        </w:rPr>
      </w:pPr>
      <w:r>
        <w:rPr>
          <w:rFonts w:hint="eastAsia" w:ascii="宋体" w:hAnsi="宋体"/>
          <w:sz w:val="24"/>
          <w:szCs w:val="24"/>
        </w:rPr>
        <w:t>⑼</w:t>
      </w:r>
      <w:r>
        <w:rPr>
          <w:rFonts w:ascii="宋体"/>
          <w:sz w:val="24"/>
          <w:szCs w:val="24"/>
        </w:rPr>
        <w:t>.</w:t>
      </w:r>
      <w:r>
        <w:rPr>
          <w:rFonts w:hint="eastAsia" w:ascii="宋体" w:hAnsi="宋体"/>
          <w:sz w:val="24"/>
          <w:szCs w:val="24"/>
        </w:rPr>
        <w:t>工作时间可以长达</w:t>
      </w:r>
      <w:r>
        <w:rPr>
          <w:rFonts w:ascii="宋体" w:hAnsi="宋体"/>
          <w:sz w:val="24"/>
          <w:szCs w:val="24"/>
        </w:rPr>
        <w:t>24</w:t>
      </w:r>
      <w:r>
        <w:rPr>
          <w:rFonts w:hint="eastAsia" w:ascii="宋体" w:hAnsi="宋体"/>
          <w:sz w:val="24"/>
          <w:szCs w:val="24"/>
        </w:rPr>
        <w:t>小时（最长），可在充电状态下测量。</w:t>
      </w:r>
    </w:p>
    <w:p>
      <w:pPr>
        <w:spacing w:line="360" w:lineRule="auto"/>
        <w:ind w:firstLine="240" w:firstLineChars="100"/>
        <w:jc w:val="left"/>
        <w:rPr>
          <w:rFonts w:ascii="宋体"/>
          <w:sz w:val="24"/>
          <w:szCs w:val="24"/>
        </w:rPr>
      </w:pPr>
      <w:r>
        <w:rPr>
          <w:rFonts w:hint="eastAsia" w:ascii="宋体" w:hAnsi="宋体"/>
          <w:sz w:val="24"/>
          <w:szCs w:val="24"/>
        </w:rPr>
        <w:t>⑽</w:t>
      </w:r>
      <w:r>
        <w:rPr>
          <w:rFonts w:ascii="宋体"/>
          <w:sz w:val="24"/>
          <w:szCs w:val="24"/>
        </w:rPr>
        <w:t>.</w:t>
      </w:r>
      <w:r>
        <w:rPr>
          <w:rFonts w:hint="eastAsia" w:ascii="宋体" w:hAnsi="宋体"/>
          <w:sz w:val="24"/>
          <w:szCs w:val="24"/>
        </w:rPr>
        <w:t>附有轻巧充电器，方便测量，在电池电量不足的情况下可以外接充电器测量。</w:t>
      </w:r>
    </w:p>
    <w:p>
      <w:pPr>
        <w:spacing w:line="360" w:lineRule="auto"/>
        <w:ind w:firstLine="240" w:firstLineChars="100"/>
        <w:jc w:val="left"/>
        <w:rPr>
          <w:rFonts w:ascii="宋体"/>
          <w:sz w:val="24"/>
          <w:szCs w:val="24"/>
        </w:rPr>
      </w:pPr>
      <w:r>
        <w:rPr>
          <w:rFonts w:hint="eastAsia" w:ascii="宋体" w:hAnsi="宋体"/>
          <w:sz w:val="24"/>
          <w:szCs w:val="24"/>
        </w:rPr>
        <w:t>⑾</w:t>
      </w:r>
      <w:r>
        <w:rPr>
          <w:rFonts w:ascii="宋体"/>
          <w:sz w:val="24"/>
          <w:szCs w:val="24"/>
        </w:rPr>
        <w:t>.</w:t>
      </w:r>
      <w:r>
        <w:rPr>
          <w:rFonts w:hint="eastAsia" w:ascii="宋体" w:hAnsi="宋体"/>
          <w:sz w:val="24"/>
          <w:szCs w:val="24"/>
        </w:rPr>
        <w:t>仪器体积小，重量轻。</w:t>
      </w:r>
    </w:p>
    <w:p>
      <w:pPr>
        <w:spacing w:line="360" w:lineRule="auto"/>
        <w:ind w:firstLine="240" w:firstLineChars="100"/>
        <w:jc w:val="left"/>
        <w:rPr>
          <w:rFonts w:ascii="宋体"/>
          <w:sz w:val="24"/>
          <w:szCs w:val="24"/>
        </w:rPr>
      </w:pPr>
      <w:r>
        <w:rPr>
          <w:rFonts w:hint="eastAsia" w:ascii="宋体" w:hAnsi="宋体"/>
          <w:sz w:val="24"/>
          <w:szCs w:val="24"/>
        </w:rPr>
        <w:t>⑿</w:t>
      </w:r>
      <w:r>
        <w:rPr>
          <w:rFonts w:ascii="宋体"/>
          <w:sz w:val="24"/>
          <w:szCs w:val="24"/>
        </w:rPr>
        <w:t>.</w:t>
      </w:r>
      <w:r>
        <w:rPr>
          <w:rFonts w:hint="eastAsia" w:ascii="宋体" w:hAnsi="宋体"/>
          <w:sz w:val="24"/>
          <w:szCs w:val="24"/>
        </w:rPr>
        <w:t>能存储</w:t>
      </w:r>
      <w:r>
        <w:rPr>
          <w:rFonts w:ascii="宋体" w:hAnsi="宋体"/>
          <w:sz w:val="24"/>
          <w:szCs w:val="24"/>
        </w:rPr>
        <w:t>480</w:t>
      </w:r>
      <w:r>
        <w:rPr>
          <w:rFonts w:hint="eastAsia" w:ascii="宋体" w:hAnsi="宋体"/>
          <w:sz w:val="24"/>
          <w:szCs w:val="24"/>
        </w:rPr>
        <w:t>组测量数据，断电后能保持十年</w:t>
      </w:r>
    </w:p>
    <w:p>
      <w:pPr>
        <w:spacing w:line="360" w:lineRule="auto"/>
        <w:ind w:firstLine="240" w:firstLineChars="100"/>
        <w:jc w:val="left"/>
        <w:rPr>
          <w:rFonts w:ascii="宋体"/>
          <w:sz w:val="24"/>
          <w:szCs w:val="24"/>
        </w:rPr>
      </w:pPr>
      <w:r>
        <w:rPr>
          <w:rFonts w:hint="eastAsia" w:ascii="宋体" w:hAnsi="宋体"/>
          <w:sz w:val="24"/>
          <w:szCs w:val="24"/>
        </w:rPr>
        <w:t>⒀</w:t>
      </w:r>
      <w:r>
        <w:rPr>
          <w:rFonts w:ascii="宋体"/>
          <w:sz w:val="24"/>
          <w:szCs w:val="24"/>
        </w:rPr>
        <w:t>.</w:t>
      </w:r>
      <w:r>
        <w:rPr>
          <w:rFonts w:hint="eastAsia" w:ascii="宋体" w:hAnsi="宋体"/>
          <w:sz w:val="24"/>
          <w:szCs w:val="24"/>
        </w:rPr>
        <w:t>中文界面大屏幕显示，带有</w:t>
      </w:r>
      <w:r>
        <w:rPr>
          <w:rFonts w:ascii="宋体" w:hAnsi="宋体"/>
          <w:sz w:val="24"/>
          <w:szCs w:val="24"/>
        </w:rPr>
        <w:t>RS-232</w:t>
      </w:r>
      <w:r>
        <w:rPr>
          <w:rFonts w:hint="eastAsia" w:ascii="宋体" w:hAnsi="宋体"/>
          <w:sz w:val="24"/>
          <w:szCs w:val="24"/>
        </w:rPr>
        <w:t>通讯接口</w:t>
      </w:r>
    </w:p>
    <w:p>
      <w:pPr>
        <w:spacing w:beforeLines="300" w:line="360" w:lineRule="auto"/>
        <w:jc w:val="left"/>
        <w:outlineLvl w:val="0"/>
        <w:rPr>
          <w:rFonts w:ascii="宋体"/>
          <w:b/>
          <w:sz w:val="30"/>
          <w:szCs w:val="30"/>
        </w:rPr>
      </w:pPr>
      <w:bookmarkStart w:id="1" w:name="_Toc13454"/>
      <w:r>
        <w:rPr>
          <w:rFonts w:hint="eastAsia" w:ascii="宋体" w:hAnsi="宋体"/>
          <w:b/>
          <w:sz w:val="30"/>
          <w:szCs w:val="30"/>
        </w:rPr>
        <w:t>二、主要技术指标</w:t>
      </w:r>
      <w:bookmarkEnd w:id="1"/>
    </w:p>
    <w:p>
      <w:pPr>
        <w:tabs>
          <w:tab w:val="left" w:pos="720"/>
        </w:tabs>
        <w:spacing w:beforeLines="100" w:line="360" w:lineRule="auto"/>
        <w:jc w:val="left"/>
        <w:rPr>
          <w:rFonts w:ascii="宋体"/>
          <w:sz w:val="28"/>
          <w:szCs w:val="28"/>
        </w:rPr>
      </w:pPr>
      <w:r>
        <w:rPr>
          <w:rFonts w:ascii="宋体" w:hAnsi="宋体"/>
          <w:b/>
          <w:bCs/>
          <w:sz w:val="28"/>
          <w:szCs w:val="28"/>
        </w:rPr>
        <w:t>1</w:t>
      </w:r>
      <w:r>
        <w:rPr>
          <w:rFonts w:hint="eastAsia" w:ascii="宋体" w:hAnsi="宋体"/>
          <w:sz w:val="28"/>
          <w:szCs w:val="28"/>
        </w:rPr>
        <w:t>、</w:t>
      </w:r>
      <w:r>
        <w:rPr>
          <w:rFonts w:hint="eastAsia" w:ascii="宋体" w:hAnsi="宋体"/>
          <w:b/>
          <w:bCs/>
          <w:sz w:val="28"/>
          <w:szCs w:val="28"/>
        </w:rPr>
        <w:t>环境条件</w:t>
      </w:r>
    </w:p>
    <w:p>
      <w:pPr>
        <w:spacing w:line="360" w:lineRule="auto"/>
        <w:ind w:firstLine="480" w:firstLineChars="200"/>
        <w:jc w:val="left"/>
        <w:rPr>
          <w:rFonts w:ascii="宋体" w:hAnsi="宋体"/>
          <w:sz w:val="24"/>
          <w:szCs w:val="24"/>
        </w:rPr>
      </w:pPr>
      <w:r>
        <w:rPr>
          <w:rFonts w:ascii="宋体" w:hAnsi="宋体"/>
          <w:sz w:val="24"/>
          <w:szCs w:val="24"/>
        </w:rPr>
        <w:t>——</w:t>
      </w:r>
      <w:r>
        <w:rPr>
          <w:rFonts w:hint="eastAsia" w:ascii="宋体" w:hAnsi="宋体"/>
          <w:sz w:val="24"/>
          <w:szCs w:val="24"/>
        </w:rPr>
        <w:t>温度：－</w:t>
      </w:r>
      <w:r>
        <w:rPr>
          <w:rFonts w:ascii="宋体" w:hAnsi="宋体"/>
          <w:sz w:val="24"/>
          <w:szCs w:val="24"/>
        </w:rPr>
        <w:t>5</w:t>
      </w:r>
      <w:r>
        <w:rPr>
          <w:rFonts w:hint="eastAsia" w:ascii="宋体" w:hAnsi="Symbol"/>
          <w:sz w:val="24"/>
          <w:szCs w:val="24"/>
        </w:rPr>
        <w:sym w:font="Symbol" w:char="F0B0"/>
      </w:r>
      <w:r>
        <w:rPr>
          <w:rFonts w:ascii="宋体" w:hAnsi="宋体"/>
          <w:sz w:val="24"/>
          <w:szCs w:val="24"/>
        </w:rPr>
        <w:t>C</w:t>
      </w:r>
      <w:r>
        <w:rPr>
          <w:rFonts w:hint="eastAsia" w:ascii="宋体" w:hAnsi="宋体"/>
          <w:sz w:val="24"/>
          <w:szCs w:val="24"/>
        </w:rPr>
        <w:t>～</w:t>
      </w:r>
      <w:r>
        <w:rPr>
          <w:rFonts w:ascii="宋体" w:hAnsi="宋体"/>
          <w:sz w:val="24"/>
          <w:szCs w:val="24"/>
        </w:rPr>
        <w:t>4</w:t>
      </w:r>
      <w:r>
        <w:rPr>
          <w:rFonts w:ascii="宋体"/>
          <w:sz w:val="24"/>
          <w:szCs w:val="24"/>
        </w:rPr>
        <w:t>0</w:t>
      </w:r>
      <w:r>
        <w:rPr>
          <w:rFonts w:hint="eastAsia" w:ascii="宋体" w:hAnsi="Symbol"/>
          <w:sz w:val="24"/>
          <w:szCs w:val="24"/>
        </w:rPr>
        <w:sym w:font="Symbol" w:char="F0B0"/>
      </w:r>
      <w:r>
        <w:rPr>
          <w:rFonts w:ascii="宋体" w:hAnsi="宋体"/>
          <w:sz w:val="24"/>
          <w:szCs w:val="24"/>
        </w:rPr>
        <w:t>C</w:t>
      </w:r>
    </w:p>
    <w:p>
      <w:pPr>
        <w:tabs>
          <w:tab w:val="left" w:pos="7920"/>
          <w:tab w:val="left" w:pos="8280"/>
          <w:tab w:val="left" w:pos="8460"/>
        </w:tabs>
        <w:spacing w:line="360" w:lineRule="auto"/>
        <w:ind w:firstLine="480" w:firstLineChars="200"/>
        <w:jc w:val="left"/>
        <w:rPr>
          <w:rFonts w:ascii="宋体"/>
          <w:sz w:val="24"/>
          <w:szCs w:val="24"/>
        </w:rPr>
      </w:pPr>
      <w:r>
        <w:rPr>
          <w:rFonts w:ascii="宋体" w:hAnsi="宋体"/>
          <w:sz w:val="24"/>
          <w:szCs w:val="24"/>
        </w:rPr>
        <w:t>——</w:t>
      </w:r>
      <w:r>
        <w:rPr>
          <w:rFonts w:hint="eastAsia" w:ascii="宋体" w:hAnsi="宋体"/>
          <w:sz w:val="24"/>
          <w:szCs w:val="24"/>
        </w:rPr>
        <w:t>相对湿度：</w:t>
      </w:r>
      <w:r>
        <w:rPr>
          <w:rFonts w:ascii="宋体" w:hAnsi="宋体"/>
          <w:sz w:val="24"/>
          <w:szCs w:val="24"/>
        </w:rPr>
        <w:t>&lt;95%</w:t>
      </w:r>
      <w:r>
        <w:rPr>
          <w:rFonts w:hint="eastAsia" w:ascii="宋体" w:hAnsi="宋体"/>
          <w:sz w:val="24"/>
          <w:szCs w:val="24"/>
        </w:rPr>
        <w:t>（</w:t>
      </w:r>
      <w:r>
        <w:rPr>
          <w:rFonts w:ascii="宋体" w:hAnsi="宋体"/>
          <w:sz w:val="24"/>
          <w:szCs w:val="24"/>
        </w:rPr>
        <w:t>25</w:t>
      </w:r>
      <w:r>
        <w:rPr>
          <w:rFonts w:hint="eastAsia" w:ascii="宋体" w:hAnsi="Symbol"/>
          <w:sz w:val="24"/>
          <w:szCs w:val="24"/>
        </w:rPr>
        <w:sym w:font="Symbol" w:char="F0B0"/>
      </w:r>
      <w:r>
        <w:rPr>
          <w:rFonts w:ascii="宋体" w:hAnsi="宋体"/>
          <w:sz w:val="24"/>
          <w:szCs w:val="24"/>
        </w:rPr>
        <w:t>C</w:t>
      </w:r>
      <w:r>
        <w:rPr>
          <w:rFonts w:hint="eastAsia"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w:t>
      </w:r>
      <w:r>
        <w:rPr>
          <w:rFonts w:hint="eastAsia" w:ascii="宋体" w:hAnsi="宋体"/>
          <w:sz w:val="24"/>
          <w:szCs w:val="24"/>
        </w:rPr>
        <w:t>海拔高度：</w:t>
      </w:r>
      <w:r>
        <w:rPr>
          <w:rFonts w:ascii="宋体" w:hAnsi="宋体"/>
          <w:sz w:val="24"/>
          <w:szCs w:val="24"/>
        </w:rPr>
        <w:t>&lt;2500m</w:t>
      </w:r>
    </w:p>
    <w:p>
      <w:pPr>
        <w:spacing w:line="360" w:lineRule="auto"/>
        <w:ind w:firstLine="480" w:firstLineChars="200"/>
        <w:jc w:val="left"/>
        <w:rPr>
          <w:rFonts w:ascii="宋体"/>
          <w:sz w:val="24"/>
          <w:szCs w:val="24"/>
        </w:rPr>
      </w:pPr>
      <w:r>
        <w:rPr>
          <w:rFonts w:ascii="宋体" w:hAnsi="宋体"/>
          <w:sz w:val="24"/>
          <w:szCs w:val="24"/>
        </w:rPr>
        <w:t>——</w:t>
      </w:r>
      <w:r>
        <w:rPr>
          <w:rFonts w:hint="eastAsia" w:ascii="宋体" w:hAnsi="宋体"/>
          <w:sz w:val="24"/>
          <w:szCs w:val="24"/>
        </w:rPr>
        <w:t>外界干扰：无特强震动、无特强电磁场</w:t>
      </w:r>
    </w:p>
    <w:p>
      <w:pPr>
        <w:tabs>
          <w:tab w:val="left" w:pos="720"/>
        </w:tabs>
        <w:spacing w:beforeLines="100" w:line="360" w:lineRule="auto"/>
        <w:jc w:val="left"/>
        <w:rPr>
          <w:rFonts w:ascii="宋体"/>
          <w:sz w:val="28"/>
          <w:szCs w:val="28"/>
        </w:rPr>
      </w:pPr>
      <w:r>
        <w:rPr>
          <w:rFonts w:ascii="宋体" w:hAnsi="宋体"/>
          <w:b/>
          <w:bCs/>
          <w:sz w:val="28"/>
          <w:szCs w:val="28"/>
        </w:rPr>
        <w:t>2</w:t>
      </w:r>
      <w:r>
        <w:rPr>
          <w:rFonts w:hint="eastAsia" w:ascii="宋体" w:hAnsi="宋体"/>
          <w:b/>
          <w:bCs/>
          <w:sz w:val="28"/>
          <w:szCs w:val="28"/>
        </w:rPr>
        <w:t>、</w:t>
      </w:r>
      <w:r>
        <w:rPr>
          <w:rFonts w:ascii="宋体" w:hAnsi="宋体"/>
          <w:b/>
          <w:bCs/>
          <w:sz w:val="28"/>
          <w:szCs w:val="28"/>
        </w:rPr>
        <w:t>PT</w:t>
      </w:r>
      <w:r>
        <w:rPr>
          <w:rFonts w:hint="eastAsia" w:ascii="宋体" w:hAnsi="宋体"/>
          <w:b/>
          <w:bCs/>
          <w:sz w:val="28"/>
          <w:szCs w:val="28"/>
        </w:rPr>
        <w:t>二次负荷测试仪主要技术指标</w:t>
      </w:r>
    </w:p>
    <w:p>
      <w:pPr>
        <w:spacing w:line="360" w:lineRule="auto"/>
        <w:ind w:firstLine="240" w:firstLineChars="100"/>
        <w:jc w:val="left"/>
        <w:rPr>
          <w:rFonts w:ascii="宋体"/>
          <w:sz w:val="24"/>
          <w:szCs w:val="24"/>
        </w:rPr>
      </w:pPr>
      <w:r>
        <w:rPr>
          <w:rFonts w:hint="eastAsia" w:ascii="宋体" w:hAnsi="宋体"/>
          <w:sz w:val="24"/>
          <w:szCs w:val="24"/>
        </w:rPr>
        <w:t>⊙导纳测量准确度：</w:t>
      </w:r>
    </w:p>
    <w:p>
      <w:pPr>
        <w:spacing w:line="360" w:lineRule="auto"/>
        <w:ind w:firstLine="720" w:firstLineChars="300"/>
        <w:jc w:val="left"/>
        <w:rPr>
          <w:rFonts w:ascii="宋体"/>
          <w:sz w:val="24"/>
          <w:szCs w:val="24"/>
        </w:rPr>
      </w:pPr>
      <w:r>
        <w:rPr>
          <w:rFonts w:hint="eastAsia" w:ascii="宋体" w:hAnsi="Symbol"/>
          <w:sz w:val="24"/>
          <w:szCs w:val="24"/>
        </w:rPr>
        <w:sym w:font="Symbol" w:char="F044"/>
      </w:r>
      <w:r>
        <w:rPr>
          <w:rFonts w:ascii="宋体" w:hAnsi="宋体"/>
          <w:sz w:val="24"/>
          <w:szCs w:val="24"/>
        </w:rPr>
        <w:t>X=</w:t>
      </w:r>
      <w:r>
        <w:rPr>
          <w:rFonts w:hint="eastAsia" w:ascii="宋体" w:hAnsi="Symbol"/>
          <w:sz w:val="24"/>
          <w:szCs w:val="24"/>
        </w:rPr>
        <w:sym w:font="Symbol" w:char="F0B1"/>
      </w:r>
      <w:r>
        <w:rPr>
          <w:rFonts w:ascii="宋体" w:hAnsi="宋体"/>
          <w:sz w:val="24"/>
          <w:szCs w:val="24"/>
        </w:rPr>
        <w:t>(X</w:t>
      </w:r>
      <w:r>
        <w:rPr>
          <w:rFonts w:hint="eastAsia" w:ascii="宋体" w:hAnsi="宋体"/>
          <w:sz w:val="24"/>
          <w:szCs w:val="24"/>
        </w:rPr>
        <w:t>×</w:t>
      </w:r>
      <w:r>
        <w:rPr>
          <w:rFonts w:ascii="宋体" w:hAnsi="宋体"/>
          <w:sz w:val="24"/>
          <w:szCs w:val="24"/>
        </w:rPr>
        <w:t>2%+Y</w:t>
      </w:r>
      <w:r>
        <w:rPr>
          <w:rFonts w:hint="eastAsia" w:ascii="宋体" w:hAnsi="宋体"/>
          <w:sz w:val="24"/>
          <w:szCs w:val="24"/>
        </w:rPr>
        <w:t>×</w:t>
      </w:r>
      <w:r>
        <w:rPr>
          <w:rFonts w:ascii="宋体" w:hAnsi="宋体"/>
          <w:sz w:val="24"/>
          <w:szCs w:val="24"/>
        </w:rPr>
        <w:t>2%)</w:t>
      </w:r>
      <w:r>
        <w:rPr>
          <w:rFonts w:hint="eastAsia" w:ascii="宋体" w:hAnsi="Symbol"/>
          <w:sz w:val="24"/>
          <w:szCs w:val="24"/>
        </w:rPr>
        <w:sym w:font="Symbol" w:char="F0B1"/>
      </w:r>
      <w:r>
        <w:rPr>
          <w:rFonts w:ascii="宋体" w:hAnsi="宋体"/>
          <w:sz w:val="24"/>
          <w:szCs w:val="24"/>
        </w:rPr>
        <w:t>2</w:t>
      </w:r>
      <w:r>
        <w:rPr>
          <w:rFonts w:hint="eastAsia" w:ascii="宋体" w:hAnsi="宋体"/>
          <w:sz w:val="24"/>
          <w:szCs w:val="24"/>
        </w:rPr>
        <w:t>个字</w:t>
      </w:r>
    </w:p>
    <w:p>
      <w:pPr>
        <w:spacing w:line="360" w:lineRule="auto"/>
        <w:ind w:firstLine="720" w:firstLineChars="300"/>
        <w:jc w:val="left"/>
        <w:rPr>
          <w:rFonts w:ascii="宋体"/>
          <w:sz w:val="24"/>
          <w:szCs w:val="24"/>
        </w:rPr>
      </w:pPr>
      <w:r>
        <w:rPr>
          <w:rFonts w:hint="eastAsia" w:ascii="宋体" w:hAnsi="Symbol"/>
          <w:sz w:val="24"/>
          <w:szCs w:val="24"/>
        </w:rPr>
        <w:sym w:font="Symbol" w:char="F044"/>
      </w:r>
      <w:r>
        <w:rPr>
          <w:rFonts w:ascii="宋体" w:hAnsi="宋体"/>
          <w:sz w:val="24"/>
          <w:szCs w:val="24"/>
        </w:rPr>
        <w:t>Y=</w:t>
      </w:r>
      <w:r>
        <w:rPr>
          <w:rFonts w:hint="eastAsia" w:ascii="宋体" w:hAnsi="Symbol"/>
          <w:sz w:val="24"/>
          <w:szCs w:val="24"/>
        </w:rPr>
        <w:sym w:font="Symbol" w:char="F0B1"/>
      </w:r>
      <w:r>
        <w:rPr>
          <w:rFonts w:ascii="宋体" w:hAnsi="宋体"/>
          <w:sz w:val="24"/>
          <w:szCs w:val="24"/>
        </w:rPr>
        <w:t>( Y</w:t>
      </w:r>
      <w:r>
        <w:rPr>
          <w:rFonts w:hint="eastAsia" w:ascii="宋体" w:hAnsi="宋体"/>
          <w:sz w:val="24"/>
          <w:szCs w:val="24"/>
        </w:rPr>
        <w:t>×</w:t>
      </w:r>
      <w:r>
        <w:rPr>
          <w:rFonts w:ascii="宋体" w:hAnsi="宋体"/>
          <w:sz w:val="24"/>
          <w:szCs w:val="24"/>
        </w:rPr>
        <w:t>2%+ X</w:t>
      </w: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34.38)</w:t>
      </w:r>
      <w:r>
        <w:rPr>
          <w:rFonts w:hint="eastAsia" w:ascii="宋体" w:hAnsi="Symbol"/>
          <w:sz w:val="24"/>
          <w:szCs w:val="24"/>
        </w:rPr>
        <w:sym w:font="Symbol" w:char="F0B1"/>
      </w:r>
      <w:r>
        <w:rPr>
          <w:rFonts w:ascii="宋体" w:hAnsi="宋体"/>
          <w:sz w:val="24"/>
          <w:szCs w:val="24"/>
        </w:rPr>
        <w:t>2</w:t>
      </w:r>
      <w:r>
        <w:rPr>
          <w:rFonts w:hint="eastAsia" w:ascii="宋体" w:hAnsi="宋体"/>
          <w:sz w:val="24"/>
          <w:szCs w:val="24"/>
        </w:rPr>
        <w:t>个字</w:t>
      </w:r>
    </w:p>
    <w:p>
      <w:pPr>
        <w:spacing w:line="360" w:lineRule="auto"/>
        <w:ind w:firstLine="480" w:firstLineChars="200"/>
        <w:jc w:val="left"/>
        <w:rPr>
          <w:rFonts w:ascii="宋体"/>
          <w:sz w:val="24"/>
          <w:szCs w:val="24"/>
        </w:rPr>
      </w:pPr>
      <w:r>
        <w:rPr>
          <w:rFonts w:ascii="宋体" w:hAnsi="宋体"/>
          <w:sz w:val="24"/>
          <w:szCs w:val="24"/>
        </w:rPr>
        <w:t>2</w:t>
      </w:r>
      <w:r>
        <w:rPr>
          <w:rFonts w:hint="eastAsia" w:ascii="宋体" w:hAnsi="宋体"/>
          <w:sz w:val="24"/>
          <w:szCs w:val="24"/>
        </w:rPr>
        <w:t>个字</w:t>
      </w:r>
      <w:r>
        <w:rPr>
          <w:rFonts w:ascii="宋体" w:hAnsi="宋体"/>
          <w:sz w:val="24"/>
          <w:szCs w:val="24"/>
        </w:rPr>
        <w:t>——</w:t>
      </w:r>
      <w:r>
        <w:rPr>
          <w:rFonts w:hint="eastAsia" w:ascii="宋体" w:hAnsi="宋体"/>
          <w:sz w:val="24"/>
          <w:szCs w:val="24"/>
        </w:rPr>
        <w:t>仪器的量化误差</w:t>
      </w:r>
    </w:p>
    <w:p>
      <w:pPr>
        <w:spacing w:line="360" w:lineRule="auto"/>
        <w:ind w:firstLine="480" w:firstLineChars="200"/>
        <w:jc w:val="left"/>
        <w:rPr>
          <w:rFonts w:ascii="宋体"/>
          <w:sz w:val="24"/>
          <w:szCs w:val="24"/>
        </w:rPr>
      </w:pPr>
      <w:r>
        <w:rPr>
          <w:rFonts w:hint="eastAsia" w:ascii="宋体" w:hAnsi="宋体"/>
          <w:sz w:val="24"/>
          <w:szCs w:val="24"/>
        </w:rPr>
        <w:t>电压表头：</w:t>
      </w:r>
      <w:r>
        <w:rPr>
          <w:rFonts w:ascii="宋体" w:hAnsi="宋体"/>
          <w:sz w:val="24"/>
          <w:szCs w:val="24"/>
        </w:rPr>
        <w:t>0.5%</w:t>
      </w:r>
    </w:p>
    <w:p>
      <w:pPr>
        <w:spacing w:line="360" w:lineRule="auto"/>
        <w:ind w:firstLine="240" w:firstLineChars="100"/>
        <w:jc w:val="left"/>
        <w:rPr>
          <w:rFonts w:ascii="宋体"/>
          <w:sz w:val="24"/>
          <w:szCs w:val="24"/>
        </w:rPr>
      </w:pPr>
      <w:r>
        <w:rPr>
          <w:rFonts w:hint="eastAsia" w:ascii="宋体" w:hAnsi="宋体"/>
          <w:sz w:val="24"/>
          <w:szCs w:val="24"/>
        </w:rPr>
        <w:t>⊙电阻测量范围：</w:t>
      </w:r>
      <w:r>
        <w:rPr>
          <w:rFonts w:ascii="宋体" w:hAnsi="宋体"/>
          <w:sz w:val="24"/>
          <w:szCs w:val="24"/>
        </w:rPr>
        <w:t>0.1</w:t>
      </w:r>
      <w:r>
        <w:rPr>
          <w:rFonts w:hint="eastAsia" w:ascii="宋体" w:hAnsi="宋体"/>
          <w:sz w:val="24"/>
          <w:szCs w:val="24"/>
        </w:rPr>
        <w:t>Ω</w:t>
      </w:r>
      <w:r>
        <w:rPr>
          <w:rFonts w:ascii="宋体" w:hAnsi="宋体"/>
          <w:sz w:val="24"/>
          <w:szCs w:val="24"/>
        </w:rPr>
        <w:t>-50.0</w:t>
      </w:r>
      <w:r>
        <w:rPr>
          <w:rFonts w:hint="eastAsia" w:ascii="宋体" w:hAnsi="宋体"/>
          <w:sz w:val="24"/>
          <w:szCs w:val="24"/>
        </w:rPr>
        <w:t>Ω</w:t>
      </w:r>
    </w:p>
    <w:p>
      <w:pPr>
        <w:spacing w:line="360" w:lineRule="auto"/>
        <w:ind w:firstLine="240" w:firstLineChars="100"/>
        <w:jc w:val="left"/>
        <w:rPr>
          <w:rFonts w:ascii="宋体"/>
          <w:sz w:val="24"/>
          <w:szCs w:val="24"/>
        </w:rPr>
      </w:pPr>
      <w:r>
        <w:rPr>
          <w:rFonts w:hint="eastAsia" w:ascii="宋体" w:hAnsi="宋体"/>
          <w:sz w:val="24"/>
          <w:szCs w:val="24"/>
        </w:rPr>
        <w:t>⊙阻抗测量准确度：</w:t>
      </w:r>
    </w:p>
    <w:p>
      <w:pPr>
        <w:spacing w:line="360" w:lineRule="auto"/>
        <w:ind w:firstLine="720" w:firstLineChars="300"/>
        <w:jc w:val="left"/>
        <w:rPr>
          <w:rFonts w:ascii="宋体"/>
          <w:sz w:val="24"/>
          <w:szCs w:val="24"/>
        </w:rPr>
      </w:pPr>
      <w:r>
        <w:rPr>
          <w:rFonts w:hint="eastAsia" w:ascii="宋体" w:hAnsi="Symbol"/>
          <w:sz w:val="24"/>
          <w:szCs w:val="24"/>
        </w:rPr>
        <w:sym w:font="Symbol" w:char="F044"/>
      </w:r>
      <w:r>
        <w:rPr>
          <w:rFonts w:ascii="宋体" w:hAnsi="宋体"/>
          <w:sz w:val="24"/>
          <w:szCs w:val="24"/>
        </w:rPr>
        <w:t>X=</w:t>
      </w:r>
      <w:r>
        <w:rPr>
          <w:rFonts w:hint="eastAsia" w:ascii="宋体" w:hAnsi="Symbol"/>
          <w:sz w:val="24"/>
          <w:szCs w:val="24"/>
        </w:rPr>
        <w:sym w:font="Symbol" w:char="F0B1"/>
      </w:r>
      <w:r>
        <w:rPr>
          <w:rFonts w:ascii="宋体" w:hAnsi="宋体"/>
          <w:sz w:val="24"/>
          <w:szCs w:val="24"/>
        </w:rPr>
        <w:t>(X</w:t>
      </w:r>
      <w:r>
        <w:rPr>
          <w:rFonts w:hint="eastAsia" w:ascii="宋体" w:hAnsi="宋体"/>
          <w:sz w:val="24"/>
          <w:szCs w:val="24"/>
        </w:rPr>
        <w:t>×</w:t>
      </w:r>
      <w:r>
        <w:rPr>
          <w:rFonts w:ascii="宋体" w:hAnsi="宋体"/>
          <w:sz w:val="24"/>
          <w:szCs w:val="24"/>
        </w:rPr>
        <w:t>2%+Y</w:t>
      </w:r>
      <w:r>
        <w:rPr>
          <w:rFonts w:hint="eastAsia" w:ascii="宋体" w:hAnsi="宋体"/>
          <w:sz w:val="24"/>
          <w:szCs w:val="24"/>
        </w:rPr>
        <w:t>×</w:t>
      </w:r>
      <w:r>
        <w:rPr>
          <w:rFonts w:ascii="宋体" w:hAnsi="宋体"/>
          <w:sz w:val="24"/>
          <w:szCs w:val="24"/>
        </w:rPr>
        <w:t>2%)</w:t>
      </w:r>
      <w:r>
        <w:rPr>
          <w:rFonts w:hint="eastAsia" w:ascii="宋体" w:hAnsi="Symbol"/>
          <w:sz w:val="24"/>
          <w:szCs w:val="24"/>
        </w:rPr>
        <w:sym w:font="Symbol" w:char="F0B1"/>
      </w:r>
      <w:r>
        <w:rPr>
          <w:rFonts w:ascii="宋体" w:hAnsi="宋体"/>
          <w:sz w:val="24"/>
          <w:szCs w:val="24"/>
        </w:rPr>
        <w:t>2</w:t>
      </w:r>
      <w:r>
        <w:rPr>
          <w:rFonts w:hint="eastAsia" w:ascii="宋体" w:hAnsi="宋体"/>
          <w:sz w:val="24"/>
          <w:szCs w:val="24"/>
        </w:rPr>
        <w:t>个字</w:t>
      </w:r>
    </w:p>
    <w:p>
      <w:pPr>
        <w:spacing w:line="360" w:lineRule="auto"/>
        <w:ind w:firstLine="720" w:firstLineChars="300"/>
        <w:jc w:val="left"/>
        <w:rPr>
          <w:rFonts w:ascii="宋体"/>
          <w:sz w:val="24"/>
          <w:szCs w:val="24"/>
        </w:rPr>
      </w:pPr>
      <w:r>
        <w:rPr>
          <w:rFonts w:hint="eastAsia" w:ascii="宋体" w:hAnsi="Symbol"/>
          <w:sz w:val="24"/>
          <w:szCs w:val="24"/>
        </w:rPr>
        <w:sym w:font="Symbol" w:char="F044"/>
      </w:r>
      <w:r>
        <w:rPr>
          <w:rFonts w:ascii="宋体" w:hAnsi="宋体"/>
          <w:sz w:val="24"/>
          <w:szCs w:val="24"/>
        </w:rPr>
        <w:t>Y=</w:t>
      </w:r>
      <w:r>
        <w:rPr>
          <w:rFonts w:hint="eastAsia" w:ascii="宋体" w:hAnsi="Symbol"/>
          <w:sz w:val="24"/>
          <w:szCs w:val="24"/>
        </w:rPr>
        <w:sym w:font="Symbol" w:char="F0B1"/>
      </w:r>
      <w:r>
        <w:rPr>
          <w:rFonts w:ascii="宋体" w:hAnsi="宋体"/>
          <w:sz w:val="24"/>
          <w:szCs w:val="24"/>
        </w:rPr>
        <w:t>( Y</w:t>
      </w:r>
      <w:r>
        <w:rPr>
          <w:rFonts w:hint="eastAsia" w:ascii="宋体" w:hAnsi="宋体"/>
          <w:sz w:val="24"/>
          <w:szCs w:val="24"/>
        </w:rPr>
        <w:t>×</w:t>
      </w:r>
      <w:r>
        <w:rPr>
          <w:rFonts w:ascii="宋体" w:hAnsi="宋体"/>
          <w:sz w:val="24"/>
          <w:szCs w:val="24"/>
        </w:rPr>
        <w:t>2%+ X</w:t>
      </w: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34.38)</w:t>
      </w:r>
      <w:r>
        <w:rPr>
          <w:rFonts w:hint="eastAsia" w:ascii="宋体" w:hAnsi="Symbol"/>
          <w:sz w:val="24"/>
          <w:szCs w:val="24"/>
        </w:rPr>
        <w:sym w:font="Symbol" w:char="F0B1"/>
      </w:r>
      <w:r>
        <w:rPr>
          <w:rFonts w:ascii="宋体" w:hAnsi="宋体"/>
          <w:sz w:val="24"/>
          <w:szCs w:val="24"/>
        </w:rPr>
        <w:t>2</w:t>
      </w:r>
      <w:r>
        <w:rPr>
          <w:rFonts w:hint="eastAsia" w:ascii="宋体" w:hAnsi="宋体"/>
          <w:sz w:val="24"/>
          <w:szCs w:val="24"/>
        </w:rPr>
        <w:t>个字</w:t>
      </w:r>
    </w:p>
    <w:p>
      <w:pPr>
        <w:spacing w:line="360" w:lineRule="auto"/>
        <w:ind w:firstLine="480" w:firstLineChars="200"/>
        <w:jc w:val="left"/>
        <w:rPr>
          <w:rFonts w:ascii="宋体"/>
          <w:sz w:val="24"/>
          <w:szCs w:val="24"/>
        </w:rPr>
      </w:pPr>
      <w:r>
        <w:rPr>
          <w:rFonts w:ascii="宋体" w:hAnsi="宋体"/>
          <w:sz w:val="24"/>
          <w:szCs w:val="24"/>
        </w:rPr>
        <w:t>2</w:t>
      </w:r>
      <w:r>
        <w:rPr>
          <w:rFonts w:hint="eastAsia" w:ascii="宋体" w:hAnsi="宋体"/>
          <w:sz w:val="24"/>
          <w:szCs w:val="24"/>
        </w:rPr>
        <w:t>个字</w:t>
      </w:r>
      <w:r>
        <w:rPr>
          <w:rFonts w:ascii="宋体" w:hAnsi="宋体"/>
          <w:sz w:val="24"/>
          <w:szCs w:val="24"/>
        </w:rPr>
        <w:t>——</w:t>
      </w:r>
      <w:r>
        <w:rPr>
          <w:rFonts w:hint="eastAsia" w:ascii="宋体" w:hAnsi="宋体"/>
          <w:sz w:val="24"/>
          <w:szCs w:val="24"/>
        </w:rPr>
        <w:t>仪器的量化误差</w:t>
      </w:r>
    </w:p>
    <w:p>
      <w:pPr>
        <w:spacing w:line="360" w:lineRule="auto"/>
        <w:ind w:firstLine="480" w:firstLineChars="200"/>
        <w:jc w:val="left"/>
        <w:rPr>
          <w:rFonts w:ascii="宋体"/>
          <w:sz w:val="24"/>
          <w:szCs w:val="24"/>
        </w:rPr>
      </w:pPr>
      <w:r>
        <w:rPr>
          <w:rFonts w:hint="eastAsia" w:ascii="宋体" w:hAnsi="宋体"/>
          <w:sz w:val="24"/>
          <w:szCs w:val="24"/>
        </w:rPr>
        <w:t>电流表头：</w:t>
      </w:r>
      <w:r>
        <w:rPr>
          <w:rFonts w:ascii="宋体" w:hAnsi="宋体"/>
          <w:sz w:val="24"/>
          <w:szCs w:val="24"/>
        </w:rPr>
        <w:t>1%</w:t>
      </w:r>
    </w:p>
    <w:p>
      <w:pPr>
        <w:tabs>
          <w:tab w:val="left" w:pos="720"/>
        </w:tabs>
        <w:spacing w:beforeLines="100" w:line="360" w:lineRule="auto"/>
        <w:jc w:val="left"/>
        <w:rPr>
          <w:rFonts w:ascii="宋体"/>
          <w:sz w:val="28"/>
          <w:szCs w:val="28"/>
        </w:rPr>
      </w:pPr>
      <w:r>
        <w:rPr>
          <w:rFonts w:ascii="宋体" w:hAnsi="宋体"/>
          <w:b/>
          <w:bCs/>
          <w:sz w:val="28"/>
          <w:szCs w:val="28"/>
        </w:rPr>
        <w:t>3</w:t>
      </w:r>
      <w:r>
        <w:rPr>
          <w:rFonts w:hint="eastAsia" w:ascii="宋体" w:hAnsi="宋体"/>
          <w:sz w:val="28"/>
          <w:szCs w:val="28"/>
        </w:rPr>
        <w:t>、</w:t>
      </w:r>
      <w:r>
        <w:rPr>
          <w:rFonts w:ascii="宋体" w:hAnsi="宋体"/>
          <w:b/>
          <w:bCs/>
          <w:sz w:val="28"/>
          <w:szCs w:val="28"/>
        </w:rPr>
        <w:t>CT</w:t>
      </w:r>
      <w:r>
        <w:rPr>
          <w:rFonts w:hint="eastAsia" w:ascii="宋体" w:hAnsi="宋体"/>
          <w:b/>
          <w:bCs/>
          <w:sz w:val="28"/>
          <w:szCs w:val="28"/>
        </w:rPr>
        <w:t>二次负荷测试仪主要技术指标</w:t>
      </w:r>
    </w:p>
    <w:p>
      <w:pPr>
        <w:spacing w:line="360" w:lineRule="auto"/>
        <w:ind w:firstLine="480" w:firstLineChars="200"/>
        <w:jc w:val="left"/>
        <w:rPr>
          <w:rFonts w:ascii="宋体"/>
          <w:sz w:val="24"/>
          <w:szCs w:val="24"/>
        </w:rPr>
      </w:pPr>
      <w:r>
        <w:rPr>
          <w:rFonts w:ascii="宋体" w:hAnsi="宋体"/>
          <w:sz w:val="24"/>
          <w:szCs w:val="24"/>
        </w:rPr>
        <w:t>——</w:t>
      </w:r>
      <w:r>
        <w:rPr>
          <w:rFonts w:hint="eastAsia" w:ascii="宋体" w:hAnsi="宋体"/>
          <w:sz w:val="24"/>
          <w:szCs w:val="24"/>
        </w:rPr>
        <w:t>阻抗测量范围：</w:t>
      </w:r>
      <w:r>
        <w:rPr>
          <w:rFonts w:ascii="宋体" w:hAnsi="宋体"/>
          <w:sz w:val="24"/>
          <w:szCs w:val="24"/>
        </w:rPr>
        <w:t>0.1</w:t>
      </w:r>
      <w:r>
        <w:rPr>
          <w:rFonts w:hint="eastAsia" w:ascii="宋体" w:hAnsi="宋体"/>
          <w:sz w:val="24"/>
          <w:szCs w:val="24"/>
        </w:rPr>
        <w:t>Ω</w:t>
      </w:r>
      <w:r>
        <w:rPr>
          <w:rFonts w:ascii="宋体" w:hAnsi="宋体"/>
          <w:sz w:val="24"/>
          <w:szCs w:val="24"/>
        </w:rPr>
        <w:t>—50.0</w:t>
      </w:r>
      <w:r>
        <w:rPr>
          <w:rFonts w:hint="eastAsia" w:ascii="宋体" w:hAnsi="宋体"/>
          <w:sz w:val="24"/>
          <w:szCs w:val="24"/>
        </w:rPr>
        <w:t>Ω</w:t>
      </w:r>
    </w:p>
    <w:p>
      <w:pPr>
        <w:spacing w:line="360" w:lineRule="auto"/>
        <w:ind w:firstLine="480" w:firstLineChars="200"/>
        <w:jc w:val="left"/>
        <w:rPr>
          <w:rFonts w:ascii="宋体"/>
          <w:sz w:val="24"/>
          <w:szCs w:val="24"/>
        </w:rPr>
      </w:pPr>
      <w:r>
        <w:rPr>
          <w:rFonts w:ascii="宋体" w:hAnsi="宋体"/>
          <w:sz w:val="24"/>
          <w:szCs w:val="24"/>
        </w:rPr>
        <w:t>——</w:t>
      </w:r>
      <w:r>
        <w:rPr>
          <w:rFonts w:hint="eastAsia" w:ascii="宋体" w:hAnsi="宋体"/>
          <w:sz w:val="24"/>
          <w:szCs w:val="24"/>
        </w:rPr>
        <w:t>阻抗测量准确度：</w:t>
      </w:r>
    </w:p>
    <w:p>
      <w:pPr>
        <w:spacing w:line="360" w:lineRule="auto"/>
        <w:ind w:firstLine="720" w:firstLineChars="300"/>
        <w:jc w:val="left"/>
        <w:rPr>
          <w:rFonts w:ascii="宋体"/>
          <w:sz w:val="24"/>
          <w:szCs w:val="24"/>
        </w:rPr>
      </w:pPr>
      <w:r>
        <w:rPr>
          <w:rFonts w:hint="eastAsia" w:ascii="宋体" w:hAnsi="Symbol"/>
          <w:sz w:val="24"/>
          <w:szCs w:val="24"/>
        </w:rPr>
        <w:sym w:font="Symbol" w:char="F044"/>
      </w:r>
      <w:r>
        <w:rPr>
          <w:rFonts w:ascii="宋体" w:hAnsi="宋体"/>
          <w:sz w:val="24"/>
          <w:szCs w:val="24"/>
        </w:rPr>
        <w:t>X=</w:t>
      </w:r>
      <w:r>
        <w:rPr>
          <w:rFonts w:hint="eastAsia" w:ascii="宋体" w:hAnsi="Symbol"/>
          <w:sz w:val="24"/>
          <w:szCs w:val="24"/>
        </w:rPr>
        <w:sym w:font="Symbol" w:char="F0B1"/>
      </w:r>
      <w:r>
        <w:rPr>
          <w:rFonts w:ascii="宋体" w:hAnsi="宋体"/>
          <w:sz w:val="24"/>
          <w:szCs w:val="24"/>
        </w:rPr>
        <w:t>(2%</w:t>
      </w:r>
      <w:r>
        <w:rPr>
          <w:rFonts w:hint="eastAsia" w:ascii="宋体" w:hAnsi="宋体"/>
          <w:kern w:val="0"/>
          <w:sz w:val="24"/>
          <w:szCs w:val="24"/>
        </w:rPr>
        <w:t>×</w:t>
      </w:r>
      <w:r>
        <w:rPr>
          <w:rFonts w:ascii="宋体" w:hAnsi="宋体"/>
          <w:sz w:val="24"/>
          <w:szCs w:val="24"/>
        </w:rPr>
        <w:t>X+2%</w:t>
      </w:r>
      <w:r>
        <w:rPr>
          <w:rFonts w:hint="eastAsia" w:ascii="宋体" w:hAnsi="宋体"/>
          <w:kern w:val="0"/>
          <w:sz w:val="24"/>
          <w:szCs w:val="24"/>
        </w:rPr>
        <w:t>×</w:t>
      </w:r>
      <w:r>
        <w:rPr>
          <w:rFonts w:ascii="宋体" w:hAnsi="宋体"/>
          <w:sz w:val="24"/>
          <w:szCs w:val="24"/>
        </w:rPr>
        <w:t>Y)</w:t>
      </w:r>
      <w:r>
        <w:rPr>
          <w:rFonts w:hint="eastAsia" w:ascii="宋体" w:hAnsi="Symbol"/>
          <w:sz w:val="24"/>
          <w:szCs w:val="24"/>
        </w:rPr>
        <w:sym w:font="Symbol" w:char="F0B1"/>
      </w:r>
      <w:r>
        <w:rPr>
          <w:rFonts w:ascii="宋体" w:hAnsi="宋体"/>
          <w:sz w:val="24"/>
          <w:szCs w:val="24"/>
        </w:rPr>
        <w:t>2</w:t>
      </w:r>
      <w:r>
        <w:rPr>
          <w:rFonts w:hint="eastAsia" w:ascii="宋体" w:hAnsi="宋体"/>
          <w:sz w:val="24"/>
          <w:szCs w:val="24"/>
        </w:rPr>
        <w:t>个字</w:t>
      </w:r>
    </w:p>
    <w:p>
      <w:pPr>
        <w:spacing w:line="360" w:lineRule="auto"/>
        <w:ind w:firstLine="720" w:firstLineChars="300"/>
        <w:jc w:val="left"/>
        <w:rPr>
          <w:rFonts w:ascii="宋体"/>
          <w:sz w:val="24"/>
          <w:szCs w:val="24"/>
        </w:rPr>
      </w:pPr>
      <w:r>
        <w:rPr>
          <w:rFonts w:hint="eastAsia" w:ascii="宋体" w:hAnsi="Symbol"/>
          <w:sz w:val="24"/>
          <w:szCs w:val="24"/>
        </w:rPr>
        <w:sym w:font="Symbol" w:char="F044"/>
      </w:r>
      <w:r>
        <w:rPr>
          <w:rFonts w:ascii="宋体" w:hAnsi="宋体"/>
          <w:sz w:val="24"/>
          <w:szCs w:val="24"/>
        </w:rPr>
        <w:t>Y=</w:t>
      </w:r>
      <w:r>
        <w:rPr>
          <w:rFonts w:hint="eastAsia" w:ascii="宋体" w:hAnsi="Symbol"/>
          <w:sz w:val="24"/>
          <w:szCs w:val="24"/>
        </w:rPr>
        <w:sym w:font="Symbol" w:char="F0B1"/>
      </w:r>
      <w:r>
        <w:rPr>
          <w:rFonts w:ascii="宋体" w:hAnsi="宋体"/>
          <w:sz w:val="24"/>
          <w:szCs w:val="24"/>
        </w:rPr>
        <w:t>(2%</w:t>
      </w:r>
      <w:r>
        <w:rPr>
          <w:rFonts w:hint="eastAsia" w:ascii="宋体" w:hAnsi="宋体"/>
          <w:kern w:val="0"/>
          <w:sz w:val="24"/>
          <w:szCs w:val="24"/>
        </w:rPr>
        <w:t>×</w:t>
      </w:r>
      <w:r>
        <w:rPr>
          <w:rFonts w:ascii="宋体" w:hAnsi="宋体"/>
          <w:sz w:val="24"/>
          <w:szCs w:val="24"/>
        </w:rPr>
        <w:t>X+2%</w:t>
      </w:r>
      <w:r>
        <w:rPr>
          <w:rFonts w:hint="eastAsia" w:ascii="宋体" w:hAnsi="宋体"/>
          <w:kern w:val="0"/>
          <w:sz w:val="24"/>
          <w:szCs w:val="24"/>
        </w:rPr>
        <w:t>×</w:t>
      </w:r>
      <w:r>
        <w:rPr>
          <w:rFonts w:ascii="宋体" w:hAnsi="宋体"/>
          <w:sz w:val="24"/>
          <w:szCs w:val="24"/>
        </w:rPr>
        <w:t>Y)</w:t>
      </w:r>
      <w:r>
        <w:rPr>
          <w:rFonts w:hint="eastAsia" w:ascii="宋体" w:hAnsi="Symbol"/>
          <w:sz w:val="24"/>
          <w:szCs w:val="24"/>
        </w:rPr>
        <w:sym w:font="Symbol" w:char="F0B1"/>
      </w:r>
      <w:r>
        <w:rPr>
          <w:rFonts w:ascii="宋体" w:hAnsi="宋体"/>
          <w:sz w:val="24"/>
          <w:szCs w:val="24"/>
        </w:rPr>
        <w:t>2</w:t>
      </w:r>
      <w:r>
        <w:rPr>
          <w:rFonts w:hint="eastAsia" w:ascii="宋体" w:hAnsi="宋体"/>
          <w:sz w:val="24"/>
          <w:szCs w:val="24"/>
        </w:rPr>
        <w:t>个字</w:t>
      </w:r>
    </w:p>
    <w:p>
      <w:pPr>
        <w:spacing w:line="360" w:lineRule="auto"/>
        <w:ind w:firstLine="480" w:firstLineChars="200"/>
        <w:jc w:val="left"/>
        <w:rPr>
          <w:rFonts w:ascii="宋体"/>
          <w:sz w:val="24"/>
          <w:szCs w:val="24"/>
        </w:rPr>
      </w:pPr>
      <w:r>
        <w:rPr>
          <w:rFonts w:ascii="宋体" w:hAnsi="宋体"/>
          <w:sz w:val="24"/>
          <w:szCs w:val="24"/>
        </w:rPr>
        <w:t>2</w:t>
      </w:r>
      <w:r>
        <w:rPr>
          <w:rFonts w:hint="eastAsia" w:ascii="宋体" w:hAnsi="宋体"/>
          <w:sz w:val="24"/>
          <w:szCs w:val="24"/>
        </w:rPr>
        <w:t>个字</w:t>
      </w:r>
      <w:r>
        <w:rPr>
          <w:rFonts w:ascii="宋体" w:hAnsi="宋体"/>
          <w:sz w:val="24"/>
          <w:szCs w:val="24"/>
        </w:rPr>
        <w:t>——</w:t>
      </w:r>
      <w:r>
        <w:rPr>
          <w:rFonts w:hint="eastAsia" w:ascii="宋体" w:hAnsi="宋体"/>
          <w:sz w:val="24"/>
          <w:szCs w:val="24"/>
        </w:rPr>
        <w:t>仪器的量化误差</w:t>
      </w:r>
    </w:p>
    <w:p>
      <w:pPr>
        <w:tabs>
          <w:tab w:val="left" w:pos="7920"/>
          <w:tab w:val="left" w:pos="8280"/>
          <w:tab w:val="left" w:pos="8460"/>
        </w:tabs>
        <w:spacing w:line="360" w:lineRule="auto"/>
        <w:ind w:firstLine="480" w:firstLineChars="200"/>
        <w:jc w:val="left"/>
        <w:rPr>
          <w:rFonts w:ascii="宋体" w:hAnsi="宋体"/>
          <w:sz w:val="24"/>
          <w:szCs w:val="24"/>
        </w:rPr>
      </w:pPr>
      <w:r>
        <w:rPr>
          <w:rFonts w:hint="eastAsia" w:ascii="宋体" w:hAnsi="宋体"/>
          <w:sz w:val="24"/>
          <w:szCs w:val="24"/>
        </w:rPr>
        <w:t>电流表头：</w:t>
      </w:r>
      <w:r>
        <w:rPr>
          <w:rFonts w:ascii="宋体" w:hAnsi="宋体"/>
          <w:sz w:val="24"/>
          <w:szCs w:val="24"/>
        </w:rPr>
        <w:t>1%</w:t>
      </w:r>
    </w:p>
    <w:p>
      <w:pPr>
        <w:tabs>
          <w:tab w:val="left" w:pos="7920"/>
          <w:tab w:val="left" w:pos="8280"/>
          <w:tab w:val="left" w:pos="8460"/>
        </w:tabs>
        <w:spacing w:line="360" w:lineRule="auto"/>
        <w:ind w:firstLine="480" w:firstLineChars="200"/>
        <w:jc w:val="left"/>
        <w:rPr>
          <w:rFonts w:ascii="宋体" w:hAnsi="宋体"/>
          <w:sz w:val="24"/>
          <w:szCs w:val="24"/>
        </w:rPr>
      </w:pPr>
    </w:p>
    <w:p>
      <w:pPr>
        <w:tabs>
          <w:tab w:val="left" w:pos="7920"/>
          <w:tab w:val="left" w:pos="8280"/>
          <w:tab w:val="left" w:pos="8460"/>
        </w:tabs>
        <w:spacing w:line="360" w:lineRule="auto"/>
        <w:ind w:firstLine="602" w:firstLineChars="200"/>
        <w:jc w:val="left"/>
        <w:outlineLvl w:val="0"/>
        <w:rPr>
          <w:rFonts w:ascii="Calibri" w:hAnsi="Calibri" w:eastAsia="宋体" w:cs="Times New Roman"/>
          <w:kern w:val="2"/>
          <w:sz w:val="21"/>
          <w:szCs w:val="22"/>
          <w:lang w:val="en-US" w:eastAsia="zh-CN" w:bidi="ar-SA"/>
        </w:rPr>
      </w:pPr>
      <w:bookmarkStart w:id="2" w:name="_Toc3518"/>
      <w:r>
        <w:rPr>
          <w:rFonts w:hint="eastAsia" w:ascii="宋体" w:hAnsi="宋体"/>
          <w:b/>
          <w:sz w:val="30"/>
          <w:szCs w:val="30"/>
        </w:rPr>
        <w:t>三、面板说明</w:t>
      </w:r>
      <w:bookmarkEnd w:id="2"/>
    </w:p>
    <w:p>
      <w:pPr>
        <w:spacing w:line="360" w:lineRule="auto"/>
      </w:pPr>
      <w:r>
        <w:drawing>
          <wp:inline distT="0" distB="0" distL="114300" distR="114300">
            <wp:extent cx="4010025" cy="3000375"/>
            <wp:effectExtent l="0" t="0" r="9525" b="9525"/>
            <wp:docPr id="13" name="图片 5" descr="负荷_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负荷_副本1"/>
                    <pic:cNvPicPr>
                      <a:picLocks noChangeAspect="1"/>
                    </pic:cNvPicPr>
                  </pic:nvPicPr>
                  <pic:blipFill>
                    <a:blip r:embed="rId15"/>
                    <a:stretch>
                      <a:fillRect/>
                    </a:stretch>
                  </pic:blipFill>
                  <pic:spPr>
                    <a:xfrm>
                      <a:off x="0" y="0"/>
                      <a:ext cx="4010025" cy="3000375"/>
                    </a:xfrm>
                    <a:prstGeom prst="rect">
                      <a:avLst/>
                    </a:prstGeom>
                    <a:noFill/>
                    <a:ln w="9525">
                      <a:noFill/>
                    </a:ln>
                  </pic:spPr>
                </pic:pic>
              </a:graphicData>
            </a:graphic>
          </wp:inline>
        </w:drawing>
      </w:r>
    </w:p>
    <w:p>
      <w:pPr>
        <w:spacing w:line="360" w:lineRule="auto"/>
        <w:ind w:firstLine="240" w:firstLineChars="100"/>
        <w:jc w:val="left"/>
        <w:rPr>
          <w:rFonts w:ascii="宋体"/>
          <w:sz w:val="24"/>
          <w:szCs w:val="24"/>
        </w:rPr>
      </w:pPr>
      <w:r>
        <w:rPr>
          <w:rFonts w:hint="eastAsia" w:ascii="宋体" w:hAnsi="宋体"/>
          <w:sz w:val="24"/>
          <w:szCs w:val="24"/>
        </w:rPr>
        <w:t>①为充电接口</w:t>
      </w:r>
    </w:p>
    <w:p>
      <w:pPr>
        <w:spacing w:line="360" w:lineRule="auto"/>
        <w:ind w:firstLine="240" w:firstLineChars="100"/>
        <w:jc w:val="left"/>
        <w:rPr>
          <w:rFonts w:ascii="宋体"/>
          <w:sz w:val="24"/>
          <w:szCs w:val="24"/>
        </w:rPr>
      </w:pPr>
      <w:r>
        <w:rPr>
          <w:rFonts w:hint="eastAsia" w:ascii="宋体" w:hAnsi="宋体"/>
          <w:sz w:val="24"/>
          <w:szCs w:val="24"/>
        </w:rPr>
        <w:t>②为充电中</w:t>
      </w:r>
    </w:p>
    <w:p>
      <w:pPr>
        <w:spacing w:line="360" w:lineRule="auto"/>
        <w:ind w:firstLine="240" w:firstLineChars="100"/>
        <w:jc w:val="left"/>
        <w:rPr>
          <w:rFonts w:ascii="宋体"/>
          <w:sz w:val="24"/>
          <w:szCs w:val="24"/>
        </w:rPr>
      </w:pPr>
      <w:r>
        <w:rPr>
          <w:rFonts w:hint="eastAsia" w:ascii="宋体" w:hAnsi="宋体"/>
          <w:sz w:val="24"/>
          <w:szCs w:val="24"/>
        </w:rPr>
        <w:t>③为充电结束</w:t>
      </w:r>
    </w:p>
    <w:p>
      <w:pPr>
        <w:spacing w:line="360" w:lineRule="auto"/>
        <w:ind w:firstLine="240" w:firstLineChars="100"/>
        <w:jc w:val="left"/>
        <w:rPr>
          <w:rFonts w:ascii="宋体"/>
          <w:sz w:val="24"/>
          <w:szCs w:val="24"/>
        </w:rPr>
      </w:pPr>
      <w:r>
        <w:rPr>
          <w:rFonts w:hint="eastAsia" w:ascii="宋体" w:hAnsi="宋体"/>
          <w:sz w:val="24"/>
          <w:szCs w:val="24"/>
        </w:rPr>
        <w:t>④为电量不足</w:t>
      </w:r>
    </w:p>
    <w:p>
      <w:pPr>
        <w:spacing w:line="360" w:lineRule="auto"/>
        <w:ind w:firstLine="240" w:firstLineChars="100"/>
        <w:jc w:val="left"/>
        <w:rPr>
          <w:rFonts w:ascii="宋体"/>
          <w:sz w:val="24"/>
          <w:szCs w:val="24"/>
        </w:rPr>
      </w:pPr>
      <w:r>
        <w:rPr>
          <w:rFonts w:hint="eastAsia" w:ascii="宋体" w:hAnsi="宋体"/>
          <w:sz w:val="24"/>
          <w:szCs w:val="24"/>
        </w:rPr>
        <w:t>⑤为操作按键</w:t>
      </w:r>
    </w:p>
    <w:p>
      <w:pPr>
        <w:spacing w:line="360" w:lineRule="auto"/>
        <w:ind w:firstLine="240" w:firstLineChars="100"/>
        <w:jc w:val="left"/>
        <w:rPr>
          <w:rFonts w:ascii="宋体"/>
          <w:sz w:val="24"/>
          <w:szCs w:val="24"/>
        </w:rPr>
      </w:pPr>
      <w:r>
        <w:rPr>
          <w:rFonts w:hint="eastAsia" w:ascii="宋体" w:hAnsi="宋体"/>
          <w:sz w:val="24"/>
          <w:szCs w:val="24"/>
        </w:rPr>
        <w:t>⑥为</w:t>
      </w:r>
      <w:r>
        <w:rPr>
          <w:rFonts w:ascii="宋体" w:hAnsi="宋体"/>
          <w:sz w:val="24"/>
          <w:szCs w:val="24"/>
        </w:rPr>
        <w:t>RS232</w:t>
      </w:r>
      <w:r>
        <w:rPr>
          <w:rFonts w:hint="eastAsia" w:ascii="宋体" w:hAnsi="宋体"/>
          <w:sz w:val="24"/>
          <w:szCs w:val="24"/>
        </w:rPr>
        <w:t>通讯口</w:t>
      </w:r>
    </w:p>
    <w:p>
      <w:pPr>
        <w:spacing w:line="360" w:lineRule="auto"/>
        <w:ind w:firstLine="240" w:firstLineChars="100"/>
        <w:jc w:val="left"/>
        <w:rPr>
          <w:rFonts w:ascii="宋体"/>
          <w:sz w:val="24"/>
          <w:szCs w:val="24"/>
        </w:rPr>
      </w:pPr>
      <w:r>
        <w:rPr>
          <w:rFonts w:hint="eastAsia" w:ascii="宋体" w:hAnsi="宋体"/>
          <w:sz w:val="24"/>
          <w:szCs w:val="24"/>
        </w:rPr>
        <w:t>⑦为钳表电流输入</w:t>
      </w:r>
    </w:p>
    <w:p>
      <w:pPr>
        <w:spacing w:line="360" w:lineRule="auto"/>
        <w:ind w:firstLine="240" w:firstLineChars="100"/>
        <w:jc w:val="left"/>
        <w:rPr>
          <w:rFonts w:ascii="宋体"/>
          <w:sz w:val="24"/>
          <w:szCs w:val="24"/>
        </w:rPr>
      </w:pPr>
      <w:r>
        <w:rPr>
          <w:rFonts w:hint="eastAsia" w:ascii="宋体" w:hAnsi="宋体"/>
          <w:sz w:val="24"/>
          <w:szCs w:val="24"/>
        </w:rPr>
        <w:t>⑧</w:t>
      </w:r>
      <w:r>
        <w:rPr>
          <w:rFonts w:ascii="宋体" w:hAnsi="宋体"/>
          <w:sz w:val="24"/>
          <w:szCs w:val="24"/>
        </w:rPr>
        <w:t>PT</w:t>
      </w:r>
      <w:r>
        <w:rPr>
          <w:rFonts w:hint="eastAsia" w:ascii="宋体" w:hAnsi="宋体"/>
          <w:sz w:val="24"/>
          <w:szCs w:val="24"/>
        </w:rPr>
        <w:t>侧电压输入</w:t>
      </w:r>
    </w:p>
    <w:p>
      <w:pPr>
        <w:spacing w:line="360" w:lineRule="auto"/>
        <w:ind w:firstLine="240" w:firstLineChars="100"/>
        <w:jc w:val="left"/>
        <w:rPr>
          <w:rFonts w:ascii="宋体"/>
          <w:sz w:val="24"/>
          <w:szCs w:val="24"/>
        </w:rPr>
      </w:pPr>
      <w:r>
        <w:rPr>
          <w:rFonts w:hint="eastAsia" w:ascii="宋体" w:hAnsi="宋体"/>
          <w:sz w:val="24"/>
          <w:szCs w:val="24"/>
        </w:rPr>
        <w:t>⑨液晶显示器</w:t>
      </w:r>
    </w:p>
    <w:p>
      <w:pPr>
        <w:spacing w:line="360" w:lineRule="auto"/>
        <w:ind w:firstLine="240" w:firstLineChars="100"/>
        <w:jc w:val="left"/>
        <w:rPr>
          <w:rFonts w:ascii="宋体"/>
          <w:sz w:val="24"/>
          <w:szCs w:val="24"/>
        </w:rPr>
      </w:pPr>
      <w:r>
        <w:rPr>
          <w:rFonts w:hint="eastAsia" w:ascii="宋体" w:hAnsi="宋体"/>
          <w:sz w:val="24"/>
          <w:szCs w:val="24"/>
        </w:rPr>
        <w:t>⑩为电源开关</w:t>
      </w:r>
    </w:p>
    <w:p>
      <w:pPr>
        <w:spacing w:beforeLines="300" w:line="360" w:lineRule="auto"/>
        <w:outlineLvl w:val="0"/>
        <w:rPr>
          <w:rFonts w:ascii="宋体"/>
          <w:b/>
          <w:sz w:val="30"/>
          <w:szCs w:val="30"/>
        </w:rPr>
      </w:pPr>
      <w:bookmarkStart w:id="3" w:name="_Toc26336"/>
      <w:r>
        <w:rPr>
          <w:rFonts w:hint="eastAsia" w:ascii="宋体" w:hAnsi="宋体"/>
          <w:b/>
          <w:sz w:val="30"/>
          <w:szCs w:val="30"/>
        </w:rPr>
        <w:t>四、测试过程中需要注意事项</w:t>
      </w:r>
      <w:bookmarkEnd w:id="3"/>
    </w:p>
    <w:p>
      <w:pPr>
        <w:spacing w:line="360" w:lineRule="auto"/>
        <w:rPr>
          <w:rFonts w:ascii="宋体"/>
          <w:bCs/>
          <w:sz w:val="24"/>
          <w:szCs w:val="24"/>
        </w:rPr>
      </w:pPr>
      <w:r>
        <w:rPr>
          <w:rFonts w:ascii="宋体" w:hAnsi="宋体"/>
          <w:bCs/>
          <w:sz w:val="24"/>
          <w:szCs w:val="24"/>
        </w:rPr>
        <w:t>1</w:t>
      </w:r>
      <w:r>
        <w:rPr>
          <w:rFonts w:hint="eastAsia" w:ascii="Times New Roman" w:hAnsi="Times New Roman"/>
          <w:sz w:val="24"/>
          <w:szCs w:val="24"/>
        </w:rPr>
        <w:t>、</w:t>
      </w:r>
      <w:r>
        <w:rPr>
          <w:rFonts w:hint="eastAsia" w:ascii="宋体" w:hAnsi="宋体"/>
          <w:bCs/>
          <w:sz w:val="24"/>
          <w:szCs w:val="24"/>
        </w:rPr>
        <w:t>为了保证工作人员在现场试验中的人身安全和电力系统发、供、配电气设备的安全运行，必须严格执行</w:t>
      </w:r>
      <w:r>
        <w:rPr>
          <w:rFonts w:ascii="宋体" w:hAnsi="宋体"/>
          <w:bCs/>
          <w:sz w:val="24"/>
          <w:szCs w:val="24"/>
        </w:rPr>
        <w:t>DL409-1991</w:t>
      </w:r>
      <w:r>
        <w:rPr>
          <w:rFonts w:hint="eastAsia" w:ascii="宋体" w:hAnsi="宋体"/>
          <w:bCs/>
          <w:sz w:val="24"/>
          <w:szCs w:val="24"/>
        </w:rPr>
        <w:t>《电业安全工作规程》。</w:t>
      </w:r>
    </w:p>
    <w:p>
      <w:pPr>
        <w:spacing w:line="360" w:lineRule="auto"/>
        <w:rPr>
          <w:rFonts w:ascii="Times New Roman" w:hAnsi="Times New Roman"/>
          <w:bCs/>
          <w:sz w:val="24"/>
          <w:szCs w:val="24"/>
        </w:rPr>
      </w:pPr>
      <w:r>
        <w:rPr>
          <w:rFonts w:ascii="宋体" w:hAnsi="宋体"/>
          <w:bCs/>
          <w:sz w:val="24"/>
          <w:szCs w:val="24"/>
        </w:rPr>
        <w:t>2</w:t>
      </w:r>
      <w:r>
        <w:rPr>
          <w:rFonts w:hint="eastAsia" w:ascii="Times New Roman" w:hAnsi="Times New Roman"/>
          <w:bCs/>
          <w:sz w:val="24"/>
          <w:szCs w:val="24"/>
        </w:rPr>
        <w:t>、电气设备分为高压和低压两种：</w:t>
      </w:r>
    </w:p>
    <w:p>
      <w:pPr>
        <w:spacing w:line="360" w:lineRule="auto"/>
        <w:ind w:firstLine="480" w:firstLineChars="200"/>
        <w:rPr>
          <w:rFonts w:ascii="宋体"/>
          <w:sz w:val="24"/>
          <w:szCs w:val="24"/>
        </w:rPr>
      </w:pPr>
      <w:r>
        <w:rPr>
          <w:rFonts w:hint="eastAsia" w:ascii="宋体" w:hAnsi="宋体"/>
          <w:sz w:val="24"/>
          <w:szCs w:val="24"/>
        </w:rPr>
        <w:t>高压：设备对地电压在</w:t>
      </w:r>
      <w:r>
        <w:rPr>
          <w:rFonts w:ascii="宋体" w:hAnsi="宋体"/>
          <w:sz w:val="24"/>
          <w:szCs w:val="24"/>
        </w:rPr>
        <w:t>250V</w:t>
      </w:r>
      <w:r>
        <w:rPr>
          <w:rFonts w:hint="eastAsia" w:ascii="宋体" w:hAnsi="宋体"/>
          <w:sz w:val="24"/>
          <w:szCs w:val="24"/>
        </w:rPr>
        <w:t>以上者；</w:t>
      </w:r>
    </w:p>
    <w:p>
      <w:pPr>
        <w:spacing w:line="360" w:lineRule="auto"/>
        <w:ind w:firstLine="480" w:firstLineChars="200"/>
        <w:rPr>
          <w:rFonts w:ascii="宋体"/>
          <w:sz w:val="24"/>
          <w:szCs w:val="24"/>
        </w:rPr>
      </w:pPr>
      <w:r>
        <w:rPr>
          <w:rFonts w:hint="eastAsia" w:ascii="宋体" w:hAnsi="宋体"/>
          <w:sz w:val="24"/>
          <w:szCs w:val="24"/>
        </w:rPr>
        <w:t>低压：设备对地电压在</w:t>
      </w:r>
      <w:r>
        <w:rPr>
          <w:rFonts w:ascii="宋体" w:hAnsi="宋体"/>
          <w:sz w:val="24"/>
          <w:szCs w:val="24"/>
        </w:rPr>
        <w:t>250V</w:t>
      </w:r>
      <w:r>
        <w:rPr>
          <w:rFonts w:hint="eastAsia" w:ascii="宋体" w:hAnsi="宋体"/>
          <w:sz w:val="24"/>
          <w:szCs w:val="24"/>
        </w:rPr>
        <w:t>及以下者；</w:t>
      </w:r>
    </w:p>
    <w:p>
      <w:pPr>
        <w:spacing w:line="360" w:lineRule="auto"/>
        <w:rPr>
          <w:rFonts w:ascii="宋体"/>
          <w:sz w:val="24"/>
          <w:szCs w:val="24"/>
        </w:rPr>
      </w:pPr>
      <w:r>
        <w:rPr>
          <w:rFonts w:ascii="宋体" w:hAnsi="宋体"/>
          <w:bCs/>
          <w:sz w:val="24"/>
          <w:szCs w:val="24"/>
        </w:rPr>
        <w:t>3</w:t>
      </w:r>
      <w:r>
        <w:rPr>
          <w:rFonts w:hint="eastAsia" w:ascii="宋体" w:hAnsi="宋体"/>
          <w:bCs/>
          <w:sz w:val="24"/>
          <w:szCs w:val="24"/>
        </w:rPr>
        <w:t>、</w:t>
      </w:r>
      <w:r>
        <w:rPr>
          <w:rFonts w:hint="eastAsia" w:ascii="Times New Roman" w:hAnsi="Times New Roman"/>
          <w:bCs/>
          <w:sz w:val="24"/>
          <w:szCs w:val="24"/>
        </w:rPr>
        <w:t>工作人员与带电高压设备的安全距离</w:t>
      </w:r>
    </w:p>
    <w:p>
      <w:pPr>
        <w:spacing w:line="360" w:lineRule="auto"/>
        <w:jc w:val="center"/>
        <w:rPr>
          <w:rFonts w:ascii="宋体"/>
          <w:sz w:val="24"/>
          <w:szCs w:val="24"/>
        </w:rPr>
      </w:pPr>
      <w:r>
        <w:rPr>
          <w:rFonts w:hint="eastAsia" w:ascii="宋体" w:hAnsi="宋体"/>
          <w:sz w:val="24"/>
          <w:szCs w:val="24"/>
        </w:rPr>
        <w:t>表</w:t>
      </w:r>
      <w:r>
        <w:rPr>
          <w:rFonts w:ascii="宋体" w:hAnsi="宋体"/>
          <w:sz w:val="24"/>
          <w:szCs w:val="24"/>
        </w:rPr>
        <w:t>1</w:t>
      </w:r>
      <w:r>
        <w:rPr>
          <w:rFonts w:hint="eastAsia" w:ascii="宋体" w:hAnsi="宋体"/>
          <w:sz w:val="24"/>
          <w:szCs w:val="24"/>
        </w:rPr>
        <w:t>高压设备带电时的安全距离</w:t>
      </w:r>
    </w:p>
    <w:tbl>
      <w:tblPr>
        <w:tblStyle w:val="9"/>
        <w:tblW w:w="4500" w:type="dxa"/>
        <w:jc w:val="center"/>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hint="eastAsia" w:ascii="宋体" w:hAnsi="宋体"/>
                <w:sz w:val="24"/>
                <w:szCs w:val="24"/>
              </w:rPr>
              <w:t>电压等级（</w:t>
            </w:r>
            <w:r>
              <w:rPr>
                <w:rFonts w:ascii="宋体" w:hAnsi="宋体"/>
                <w:sz w:val="24"/>
                <w:szCs w:val="24"/>
              </w:rPr>
              <w:t>kV</w:t>
            </w:r>
            <w:r>
              <w:rPr>
                <w:rFonts w:hint="eastAsia" w:ascii="宋体" w:hAnsi="宋体"/>
                <w:sz w:val="24"/>
                <w:szCs w:val="24"/>
              </w:rPr>
              <w:t>）</w:t>
            </w:r>
          </w:p>
        </w:tc>
        <w:tc>
          <w:tcPr>
            <w:tcW w:w="2218" w:type="dxa"/>
            <w:vAlign w:val="center"/>
          </w:tcPr>
          <w:p>
            <w:pPr>
              <w:spacing w:line="360" w:lineRule="auto"/>
              <w:jc w:val="center"/>
              <w:rPr>
                <w:rFonts w:ascii="宋体"/>
                <w:sz w:val="24"/>
                <w:szCs w:val="24"/>
              </w:rPr>
            </w:pPr>
            <w:r>
              <w:rPr>
                <w:rFonts w:hint="eastAsia" w:ascii="宋体" w:hAnsi="宋体"/>
                <w:sz w:val="24"/>
                <w:szCs w:val="24"/>
              </w:rPr>
              <w:t>安全距离（</w:t>
            </w:r>
            <w:r>
              <w:rPr>
                <w:rFonts w:ascii="宋体" w:hAnsi="宋体"/>
                <w:sz w:val="24"/>
                <w:szCs w:val="24"/>
              </w:rPr>
              <w:t>m</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10</w:t>
            </w:r>
            <w:r>
              <w:rPr>
                <w:rFonts w:hint="eastAsia" w:ascii="宋体" w:hAnsi="宋体"/>
                <w:sz w:val="24"/>
                <w:szCs w:val="24"/>
              </w:rPr>
              <w:t>及以下</w:t>
            </w:r>
          </w:p>
        </w:tc>
        <w:tc>
          <w:tcPr>
            <w:tcW w:w="2218" w:type="dxa"/>
            <w:vAlign w:val="center"/>
          </w:tcPr>
          <w:p>
            <w:pPr>
              <w:spacing w:line="360" w:lineRule="auto"/>
              <w:jc w:val="center"/>
              <w:rPr>
                <w:rFonts w:ascii="宋体"/>
                <w:sz w:val="24"/>
                <w:szCs w:val="24"/>
              </w:rPr>
            </w:pPr>
            <w:r>
              <w:rPr>
                <w:rFonts w:ascii="宋体" w:hAnsi="宋体"/>
                <w:sz w:val="24"/>
                <w:szCs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20—35</w:t>
            </w:r>
          </w:p>
        </w:tc>
        <w:tc>
          <w:tcPr>
            <w:tcW w:w="2218" w:type="dxa"/>
            <w:vAlign w:val="center"/>
          </w:tcPr>
          <w:p>
            <w:pPr>
              <w:spacing w:line="360" w:lineRule="auto"/>
              <w:jc w:val="center"/>
              <w:rPr>
                <w:rFonts w:ascii="宋体"/>
                <w:sz w:val="24"/>
                <w:szCs w:val="24"/>
              </w:rPr>
            </w:pPr>
            <w:r>
              <w:rPr>
                <w:rFonts w:ascii="宋体" w:hAnsi="宋体"/>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44</w:t>
            </w:r>
          </w:p>
        </w:tc>
        <w:tc>
          <w:tcPr>
            <w:tcW w:w="2218" w:type="dxa"/>
            <w:vAlign w:val="center"/>
          </w:tcPr>
          <w:p>
            <w:pPr>
              <w:spacing w:line="360" w:lineRule="auto"/>
              <w:jc w:val="center"/>
              <w:rPr>
                <w:rFonts w:ascii="宋体"/>
                <w:sz w:val="24"/>
                <w:szCs w:val="24"/>
              </w:rPr>
            </w:pPr>
            <w:r>
              <w:rPr>
                <w:rFonts w:ascii="宋体" w:hAnsi="宋体"/>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60—110</w:t>
            </w:r>
          </w:p>
        </w:tc>
        <w:tc>
          <w:tcPr>
            <w:tcW w:w="2218" w:type="dxa"/>
            <w:vAlign w:val="center"/>
          </w:tcPr>
          <w:p>
            <w:pPr>
              <w:spacing w:line="360" w:lineRule="auto"/>
              <w:jc w:val="center"/>
              <w:rPr>
                <w:rFonts w:ascii="宋体"/>
                <w:sz w:val="24"/>
                <w:szCs w:val="24"/>
              </w:rPr>
            </w:pPr>
            <w:r>
              <w:rPr>
                <w:rFonts w:ascii="宋体" w:hAnsi="宋体"/>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154</w:t>
            </w:r>
          </w:p>
        </w:tc>
        <w:tc>
          <w:tcPr>
            <w:tcW w:w="2218" w:type="dxa"/>
            <w:vAlign w:val="center"/>
          </w:tcPr>
          <w:p>
            <w:pPr>
              <w:spacing w:line="360" w:lineRule="auto"/>
              <w:jc w:val="center"/>
              <w:rPr>
                <w:rFonts w:ascii="宋体"/>
                <w:sz w:val="24"/>
                <w:szCs w:val="24"/>
              </w:rPr>
            </w:pPr>
            <w:r>
              <w:rPr>
                <w:rFonts w:ascii="宋体" w:hAnsi="宋体"/>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220</w:t>
            </w:r>
          </w:p>
        </w:tc>
        <w:tc>
          <w:tcPr>
            <w:tcW w:w="2218" w:type="dxa"/>
            <w:vAlign w:val="center"/>
          </w:tcPr>
          <w:p>
            <w:pPr>
              <w:spacing w:line="360" w:lineRule="auto"/>
              <w:jc w:val="center"/>
              <w:rPr>
                <w:rFonts w:ascii="宋体"/>
                <w:sz w:val="24"/>
                <w:szCs w:val="24"/>
              </w:rPr>
            </w:pPr>
            <w:r>
              <w:rPr>
                <w:rFonts w:ascii="宋体" w:hAnsi="宋体"/>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330</w:t>
            </w:r>
          </w:p>
        </w:tc>
        <w:tc>
          <w:tcPr>
            <w:tcW w:w="2218" w:type="dxa"/>
            <w:vAlign w:val="center"/>
          </w:tcPr>
          <w:p>
            <w:pPr>
              <w:spacing w:line="360" w:lineRule="auto"/>
              <w:jc w:val="center"/>
              <w:rPr>
                <w:rFonts w:ascii="宋体"/>
                <w:sz w:val="24"/>
                <w:szCs w:val="24"/>
              </w:rPr>
            </w:pPr>
            <w:r>
              <w:rPr>
                <w:rFonts w:ascii="宋体" w:hAnsi="宋体"/>
                <w:sz w:val="24"/>
                <w:szCs w:val="24"/>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82" w:type="dxa"/>
            <w:vAlign w:val="center"/>
          </w:tcPr>
          <w:p>
            <w:pPr>
              <w:spacing w:line="360" w:lineRule="auto"/>
              <w:jc w:val="center"/>
              <w:rPr>
                <w:rFonts w:ascii="宋体"/>
                <w:sz w:val="24"/>
                <w:szCs w:val="24"/>
              </w:rPr>
            </w:pPr>
            <w:r>
              <w:rPr>
                <w:rFonts w:ascii="宋体" w:hAnsi="宋体"/>
                <w:sz w:val="24"/>
                <w:szCs w:val="24"/>
              </w:rPr>
              <w:t>500</w:t>
            </w:r>
          </w:p>
        </w:tc>
        <w:tc>
          <w:tcPr>
            <w:tcW w:w="2218" w:type="dxa"/>
            <w:vAlign w:val="center"/>
          </w:tcPr>
          <w:p>
            <w:pPr>
              <w:spacing w:line="360" w:lineRule="auto"/>
              <w:jc w:val="center"/>
              <w:rPr>
                <w:rFonts w:ascii="宋体"/>
                <w:sz w:val="24"/>
                <w:szCs w:val="24"/>
              </w:rPr>
            </w:pPr>
            <w:r>
              <w:rPr>
                <w:rFonts w:ascii="宋体" w:hAnsi="宋体"/>
                <w:sz w:val="24"/>
                <w:szCs w:val="24"/>
              </w:rPr>
              <w:t>5.00</w:t>
            </w:r>
          </w:p>
        </w:tc>
      </w:tr>
    </w:tbl>
    <w:p>
      <w:pPr>
        <w:spacing w:beforeLines="100" w:line="360" w:lineRule="auto"/>
        <w:rPr>
          <w:rFonts w:ascii="宋体" w:hAnsi="宋体"/>
          <w:bCs/>
          <w:sz w:val="24"/>
          <w:szCs w:val="24"/>
        </w:rPr>
      </w:pPr>
    </w:p>
    <w:p>
      <w:pPr>
        <w:spacing w:beforeLines="100" w:line="360" w:lineRule="auto"/>
        <w:rPr>
          <w:rFonts w:ascii="宋体" w:hAnsi="Times New Roman"/>
          <w:bCs/>
          <w:sz w:val="24"/>
          <w:szCs w:val="24"/>
        </w:rPr>
      </w:pPr>
      <w:r>
        <w:rPr>
          <w:rFonts w:ascii="宋体" w:hAnsi="宋体"/>
          <w:bCs/>
          <w:sz w:val="24"/>
          <w:szCs w:val="24"/>
        </w:rPr>
        <w:t>4</w:t>
      </w:r>
      <w:r>
        <w:rPr>
          <w:rFonts w:hint="eastAsia" w:ascii="宋体" w:hAnsi="宋体"/>
          <w:bCs/>
          <w:sz w:val="24"/>
          <w:szCs w:val="24"/>
        </w:rPr>
        <w:t>、</w:t>
      </w:r>
      <w:r>
        <w:rPr>
          <w:rFonts w:hint="eastAsia" w:ascii="宋体" w:hAnsi="Times New Roman"/>
          <w:bCs/>
          <w:sz w:val="24"/>
          <w:szCs w:val="24"/>
        </w:rPr>
        <w:t>主界面介绍</w:t>
      </w:r>
    </w:p>
    <w:p>
      <w:pPr>
        <w:spacing w:line="360" w:lineRule="auto"/>
        <w:jc w:val="center"/>
        <w:rPr>
          <w:rFonts w:ascii="Times New Roman" w:hAnsi="Times New Roman"/>
          <w:sz w:val="24"/>
          <w:szCs w:val="24"/>
        </w:rPr>
      </w:pPr>
      <w:r>
        <w:rPr>
          <w:rFonts w:ascii="Times New Roman" w:hAnsi="Times New Roman" w:eastAsia="宋体" w:cs="Times New Roman"/>
          <w:kern w:val="2"/>
          <w:sz w:val="24"/>
          <w:szCs w:val="24"/>
          <w:lang w:val="en-US" w:eastAsia="zh-CN" w:bidi="ar-SA"/>
        </w:rPr>
        <w:drawing>
          <wp:inline distT="0" distB="0" distL="114300" distR="114300">
            <wp:extent cx="3362325" cy="2505075"/>
            <wp:effectExtent l="0" t="0" r="9525" b="9525"/>
            <wp:docPr id="2" name="图片 4" descr="二次负荷界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二次负荷界面图1"/>
                    <pic:cNvPicPr>
                      <a:picLocks noChangeAspect="1"/>
                    </pic:cNvPicPr>
                  </pic:nvPicPr>
                  <pic:blipFill>
                    <a:blip r:embed="rId16">
                      <a:lum bright="6000"/>
                    </a:blip>
                    <a:stretch>
                      <a:fillRect/>
                    </a:stretch>
                  </pic:blipFill>
                  <pic:spPr>
                    <a:xfrm>
                      <a:off x="0" y="0"/>
                      <a:ext cx="3362325" cy="2505075"/>
                    </a:xfrm>
                    <a:prstGeom prst="rect">
                      <a:avLst/>
                    </a:prstGeom>
                    <a:noFill/>
                    <a:ln w="9525">
                      <a:noFill/>
                    </a:ln>
                  </pic:spPr>
                </pic:pic>
              </a:graphicData>
            </a:graphic>
          </wp:inline>
        </w:drawing>
      </w:r>
    </w:p>
    <w:p>
      <w:pPr>
        <w:spacing w:line="360" w:lineRule="auto"/>
        <w:ind w:firstLine="240" w:firstLineChars="100"/>
        <w:rPr>
          <w:rFonts w:ascii="宋体"/>
          <w:sz w:val="24"/>
          <w:szCs w:val="24"/>
        </w:rPr>
      </w:pPr>
      <w:r>
        <w:rPr>
          <w:rFonts w:hint="eastAsia" w:ascii="宋体" w:hAnsi="宋体"/>
          <w:sz w:val="24"/>
          <w:szCs w:val="24"/>
        </w:rPr>
        <w:t>⑴</w:t>
      </w:r>
      <w:r>
        <w:rPr>
          <w:rFonts w:ascii="宋体"/>
          <w:sz w:val="24"/>
          <w:szCs w:val="24"/>
        </w:rPr>
        <w:t>.</w:t>
      </w:r>
      <w:r>
        <w:rPr>
          <w:rFonts w:ascii="宋体" w:hAnsi="宋体"/>
          <w:sz w:val="24"/>
          <w:szCs w:val="24"/>
        </w:rPr>
        <w:t>CT</w:t>
      </w:r>
      <w:r>
        <w:rPr>
          <w:rFonts w:hint="eastAsia" w:ascii="宋体" w:hAnsi="宋体"/>
          <w:sz w:val="24"/>
          <w:szCs w:val="24"/>
        </w:rPr>
        <w:t>负荷：测试</w:t>
      </w:r>
      <w:r>
        <w:rPr>
          <w:rFonts w:ascii="宋体" w:hAnsi="宋体"/>
          <w:sz w:val="24"/>
          <w:szCs w:val="24"/>
        </w:rPr>
        <w:t>CT</w:t>
      </w:r>
      <w:r>
        <w:rPr>
          <w:rFonts w:hint="eastAsia" w:ascii="宋体" w:hAnsi="宋体"/>
          <w:sz w:val="24"/>
          <w:szCs w:val="24"/>
        </w:rPr>
        <w:t>二次负荷。</w:t>
      </w:r>
    </w:p>
    <w:p>
      <w:pPr>
        <w:spacing w:line="360" w:lineRule="auto"/>
        <w:ind w:firstLine="240" w:firstLineChars="100"/>
        <w:rPr>
          <w:rFonts w:ascii="宋体"/>
          <w:sz w:val="24"/>
          <w:szCs w:val="24"/>
        </w:rPr>
      </w:pPr>
      <w:r>
        <w:rPr>
          <w:rFonts w:hint="eastAsia" w:ascii="宋体" w:hAnsi="宋体"/>
          <w:sz w:val="24"/>
          <w:szCs w:val="24"/>
        </w:rPr>
        <w:t>⑵</w:t>
      </w:r>
      <w:r>
        <w:rPr>
          <w:rFonts w:ascii="宋体"/>
          <w:sz w:val="24"/>
          <w:szCs w:val="24"/>
        </w:rPr>
        <w:t>.</w:t>
      </w:r>
      <w:r>
        <w:rPr>
          <w:rFonts w:ascii="宋体" w:hAnsi="宋体"/>
          <w:sz w:val="24"/>
          <w:szCs w:val="24"/>
        </w:rPr>
        <w:t>PT</w:t>
      </w:r>
      <w:r>
        <w:rPr>
          <w:rFonts w:hint="eastAsia" w:ascii="宋体" w:hAnsi="宋体"/>
          <w:sz w:val="24"/>
          <w:szCs w:val="24"/>
        </w:rPr>
        <w:t>负荷：测试</w:t>
      </w:r>
      <w:r>
        <w:rPr>
          <w:rFonts w:ascii="宋体" w:hAnsi="宋体"/>
          <w:sz w:val="24"/>
          <w:szCs w:val="24"/>
        </w:rPr>
        <w:t>PT</w:t>
      </w:r>
      <w:r>
        <w:rPr>
          <w:rFonts w:hint="eastAsia" w:ascii="宋体" w:hAnsi="宋体"/>
          <w:sz w:val="24"/>
          <w:szCs w:val="24"/>
        </w:rPr>
        <w:t>二次负荷。</w:t>
      </w:r>
    </w:p>
    <w:p>
      <w:pPr>
        <w:spacing w:line="360" w:lineRule="auto"/>
        <w:ind w:firstLine="240" w:firstLineChars="100"/>
        <w:rPr>
          <w:rFonts w:ascii="宋体"/>
          <w:sz w:val="24"/>
          <w:szCs w:val="24"/>
        </w:rPr>
      </w:pPr>
      <w:r>
        <w:rPr>
          <w:rFonts w:hint="eastAsia" w:ascii="宋体" w:hAnsi="宋体"/>
          <w:sz w:val="24"/>
          <w:szCs w:val="24"/>
        </w:rPr>
        <w:t>⑶</w:t>
      </w:r>
      <w:r>
        <w:rPr>
          <w:rFonts w:ascii="宋体"/>
          <w:sz w:val="24"/>
          <w:szCs w:val="24"/>
        </w:rPr>
        <w:t>.</w:t>
      </w:r>
      <w:r>
        <w:rPr>
          <w:rFonts w:hint="eastAsia" w:ascii="宋体" w:hAnsi="宋体"/>
          <w:sz w:val="24"/>
          <w:szCs w:val="24"/>
        </w:rPr>
        <w:t>升级接口：程序升级接口，不对用户开放。</w:t>
      </w:r>
    </w:p>
    <w:p>
      <w:pPr>
        <w:spacing w:line="360" w:lineRule="auto"/>
        <w:ind w:firstLine="240" w:firstLineChars="100"/>
        <w:rPr>
          <w:rFonts w:ascii="宋体"/>
          <w:sz w:val="24"/>
          <w:szCs w:val="24"/>
        </w:rPr>
      </w:pPr>
      <w:r>
        <w:rPr>
          <w:rFonts w:hint="eastAsia" w:ascii="宋体" w:hAnsi="宋体"/>
          <w:sz w:val="24"/>
          <w:szCs w:val="24"/>
        </w:rPr>
        <w:t>⑷</w:t>
      </w:r>
      <w:r>
        <w:rPr>
          <w:rFonts w:ascii="宋体"/>
          <w:sz w:val="24"/>
          <w:szCs w:val="24"/>
        </w:rPr>
        <w:t>.</w:t>
      </w:r>
      <w:r>
        <w:rPr>
          <w:rFonts w:hint="eastAsia" w:ascii="宋体" w:hAnsi="宋体"/>
          <w:sz w:val="24"/>
          <w:szCs w:val="24"/>
        </w:rPr>
        <w:t>数据中心：可以浏览数据，删除数据。</w:t>
      </w:r>
    </w:p>
    <w:p>
      <w:pPr>
        <w:spacing w:line="360" w:lineRule="auto"/>
        <w:ind w:firstLine="240" w:firstLineChars="100"/>
        <w:rPr>
          <w:rFonts w:ascii="宋体"/>
          <w:sz w:val="24"/>
          <w:szCs w:val="24"/>
        </w:rPr>
      </w:pPr>
      <w:r>
        <w:rPr>
          <w:rFonts w:hint="eastAsia" w:ascii="宋体" w:hAnsi="宋体"/>
          <w:sz w:val="24"/>
          <w:szCs w:val="24"/>
        </w:rPr>
        <w:t>⑸</w:t>
      </w:r>
      <w:r>
        <w:rPr>
          <w:rFonts w:ascii="宋体"/>
          <w:sz w:val="24"/>
          <w:szCs w:val="24"/>
        </w:rPr>
        <w:t>.</w:t>
      </w:r>
      <w:r>
        <w:rPr>
          <w:rFonts w:hint="eastAsia" w:ascii="宋体" w:hAnsi="宋体"/>
          <w:sz w:val="24"/>
          <w:szCs w:val="24"/>
        </w:rPr>
        <w:t>出厂时间：出厂时间</w:t>
      </w:r>
      <w:r>
        <w:rPr>
          <w:rFonts w:ascii="宋体" w:hAnsi="宋体"/>
          <w:sz w:val="24"/>
          <w:szCs w:val="24"/>
        </w:rPr>
        <w:t xml:space="preserve"> </w:t>
      </w:r>
    </w:p>
    <w:p>
      <w:pPr>
        <w:spacing w:line="360" w:lineRule="auto"/>
        <w:ind w:firstLine="240" w:firstLineChars="100"/>
        <w:rPr>
          <w:rFonts w:ascii="宋体"/>
          <w:sz w:val="24"/>
          <w:szCs w:val="24"/>
        </w:rPr>
      </w:pPr>
      <w:r>
        <w:rPr>
          <w:rFonts w:hint="eastAsia" w:ascii="宋体" w:hAnsi="宋体"/>
          <w:sz w:val="24"/>
          <w:szCs w:val="24"/>
        </w:rPr>
        <w:t>⑹</w:t>
      </w:r>
      <w:r>
        <w:rPr>
          <w:rFonts w:ascii="宋体"/>
          <w:sz w:val="24"/>
          <w:szCs w:val="24"/>
        </w:rPr>
        <w:t>.</w:t>
      </w:r>
      <w:r>
        <w:rPr>
          <w:rFonts w:hint="eastAsia" w:ascii="宋体" w:hAnsi="宋体"/>
          <w:sz w:val="24"/>
          <w:szCs w:val="24"/>
        </w:rPr>
        <w:t>厂家设置：该设置不对用户开放，主要由厂家设置一些初始出厂数据。</w:t>
      </w:r>
    </w:p>
    <w:p>
      <w:pPr>
        <w:spacing w:beforeLines="300" w:line="360" w:lineRule="auto"/>
        <w:jc w:val="left"/>
        <w:outlineLvl w:val="0"/>
        <w:rPr>
          <w:rFonts w:ascii="宋体"/>
          <w:b/>
          <w:sz w:val="30"/>
          <w:szCs w:val="30"/>
        </w:rPr>
      </w:pPr>
      <w:bookmarkStart w:id="4" w:name="_Toc2643"/>
      <w:r>
        <w:rPr>
          <w:rFonts w:hint="eastAsia" w:ascii="宋体" w:hAnsi="宋体"/>
          <w:b/>
          <w:sz w:val="30"/>
          <w:szCs w:val="30"/>
        </w:rPr>
        <w:t>五、</w:t>
      </w:r>
      <w:r>
        <w:rPr>
          <w:rFonts w:ascii="宋体" w:hAnsi="宋体"/>
          <w:b/>
          <w:sz w:val="30"/>
          <w:szCs w:val="30"/>
        </w:rPr>
        <w:t>CT</w:t>
      </w:r>
      <w:r>
        <w:rPr>
          <w:rFonts w:hint="eastAsia" w:ascii="宋体" w:hAnsi="宋体"/>
          <w:b/>
          <w:sz w:val="30"/>
          <w:szCs w:val="30"/>
        </w:rPr>
        <w:t>负荷测试说明</w:t>
      </w:r>
      <w:bookmarkEnd w:id="4"/>
    </w:p>
    <w:p>
      <w:pPr>
        <w:spacing w:beforeLines="100" w:line="360" w:lineRule="auto"/>
        <w:jc w:val="left"/>
        <w:rPr>
          <w:b/>
          <w:bCs/>
          <w:sz w:val="28"/>
          <w:szCs w:val="28"/>
        </w:rPr>
      </w:pPr>
      <w:r>
        <w:rPr>
          <w:rFonts w:ascii="宋体" w:hAnsi="宋体"/>
          <w:b/>
          <w:bCs/>
          <w:sz w:val="28"/>
          <w:szCs w:val="28"/>
        </w:rPr>
        <w:t>1</w:t>
      </w:r>
      <w:r>
        <w:rPr>
          <w:rFonts w:hint="eastAsia" w:ascii="宋体" w:hAnsi="宋体"/>
          <w:b/>
          <w:bCs/>
          <w:sz w:val="28"/>
          <w:szCs w:val="28"/>
        </w:rPr>
        <w:t>、</w:t>
      </w:r>
      <w:r>
        <w:rPr>
          <w:rFonts w:hint="eastAsia"/>
          <w:b/>
          <w:bCs/>
          <w:sz w:val="28"/>
          <w:szCs w:val="28"/>
        </w:rPr>
        <w:t>接线图</w:t>
      </w:r>
    </w:p>
    <w:p>
      <w:pPr>
        <w:spacing w:line="360" w:lineRule="auto"/>
        <w:jc w:val="center"/>
        <w:rPr>
          <w:rFonts w:ascii="宋体"/>
          <w:sz w:val="24"/>
          <w:szCs w:val="24"/>
        </w:rPr>
      </w:pPr>
      <w:r>
        <w:rPr>
          <w:rFonts w:hint="eastAsia" w:ascii="宋体" w:hAnsi="宋体"/>
          <w:sz w:val="24"/>
          <w:szCs w:val="24"/>
        </w:rPr>
        <w:t>单相</w:t>
      </w:r>
      <w:r>
        <w:rPr>
          <w:rFonts w:ascii="宋体" w:hAnsi="宋体"/>
          <w:sz w:val="24"/>
          <w:szCs w:val="24"/>
        </w:rPr>
        <w:t>CT</w:t>
      </w:r>
      <w:r>
        <w:rPr>
          <w:rFonts w:hint="eastAsia" w:ascii="宋体" w:hAnsi="宋体"/>
          <w:sz w:val="24"/>
          <w:szCs w:val="24"/>
        </w:rPr>
        <w:t>负荷测试接线图</w:t>
      </w:r>
    </w:p>
    <w:p>
      <w:pPr>
        <w:spacing w:line="360" w:lineRule="auto"/>
        <w:jc w:val="center"/>
      </w:pPr>
      <w:r>
        <w:rPr>
          <w:rFonts w:ascii="Calibri" w:hAnsi="Calibri" w:eastAsia="宋体" w:cs="Times New Roman"/>
          <w:kern w:val="2"/>
          <w:sz w:val="21"/>
          <w:szCs w:val="22"/>
          <w:lang w:val="en-US" w:eastAsia="zh-CN" w:bidi="ar-SA"/>
        </w:rPr>
        <w:drawing>
          <wp:inline distT="0" distB="0" distL="114300" distR="114300">
            <wp:extent cx="2457450" cy="2162175"/>
            <wp:effectExtent l="0" t="0" r="0" b="9525"/>
            <wp:docPr id="1" name="图片 5"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YY"/>
                    <pic:cNvPicPr>
                      <a:picLocks noChangeAspect="1"/>
                    </pic:cNvPicPr>
                  </pic:nvPicPr>
                  <pic:blipFill>
                    <a:blip r:embed="rId17">
                      <a:lum/>
                    </a:blip>
                    <a:stretch>
                      <a:fillRect/>
                    </a:stretch>
                  </pic:blipFill>
                  <pic:spPr>
                    <a:xfrm>
                      <a:off x="0" y="0"/>
                      <a:ext cx="2457450" cy="2162175"/>
                    </a:xfrm>
                    <a:prstGeom prst="rect">
                      <a:avLst/>
                    </a:prstGeom>
                    <a:noFill/>
                    <a:ln w="9525">
                      <a:noFill/>
                    </a:ln>
                  </pic:spPr>
                </pic:pic>
              </a:graphicData>
            </a:graphic>
          </wp:inline>
        </w:drawing>
      </w:r>
    </w:p>
    <w:p>
      <w:pPr>
        <w:spacing w:beforeLines="100" w:line="360" w:lineRule="auto"/>
        <w:jc w:val="left"/>
        <w:rPr>
          <w:rFonts w:ascii="宋体"/>
          <w:sz w:val="28"/>
          <w:szCs w:val="28"/>
        </w:rPr>
      </w:pPr>
      <w:r>
        <w:rPr>
          <w:rFonts w:ascii="宋体" w:hAnsi="宋体"/>
          <w:b/>
          <w:bCs/>
          <w:sz w:val="28"/>
          <w:szCs w:val="28"/>
        </w:rPr>
        <w:t>2</w:t>
      </w:r>
      <w:r>
        <w:rPr>
          <w:rFonts w:hint="eastAsia" w:ascii="宋体" w:hAnsi="宋体"/>
          <w:b/>
          <w:bCs/>
          <w:sz w:val="28"/>
          <w:szCs w:val="28"/>
        </w:rPr>
        <w:t>、</w:t>
      </w:r>
      <w:r>
        <w:rPr>
          <w:rFonts w:hint="eastAsia"/>
          <w:b/>
          <w:bCs/>
          <w:sz w:val="28"/>
          <w:szCs w:val="28"/>
        </w:rPr>
        <w:t>具体操作说明</w:t>
      </w:r>
    </w:p>
    <w:p>
      <w:pPr>
        <w:spacing w:line="360" w:lineRule="auto"/>
        <w:jc w:val="center"/>
        <w:rPr>
          <w:rFonts w:ascii="宋体"/>
          <w:sz w:val="24"/>
          <w:szCs w:val="24"/>
        </w:rPr>
      </w:pPr>
      <w:r>
        <w:rPr>
          <w:rFonts w:hint="eastAsia" w:ascii="宋体" w:hAnsi="宋体"/>
          <w:sz w:val="24"/>
          <w:szCs w:val="24"/>
        </w:rPr>
        <w:t>按接线图接线后，打开仪器，仪器显示主菜单</w:t>
      </w:r>
    </w:p>
    <w:p>
      <w:pPr>
        <w:spacing w:line="360" w:lineRule="auto"/>
        <w:jc w:val="center"/>
        <w:rPr>
          <w:rFonts w:ascii="宋体"/>
          <w:sz w:val="24"/>
          <w:szCs w:val="24"/>
        </w:rPr>
      </w:pPr>
      <w:r>
        <w:rPr>
          <w:rFonts w:hint="eastAsia" w:ascii="宋体" w:hAnsi="宋体"/>
          <w:sz w:val="24"/>
          <w:szCs w:val="24"/>
        </w:rPr>
        <w:t>按“确定”键进入主界面如下图</w:t>
      </w:r>
    </w:p>
    <w:p>
      <w:pPr>
        <w:spacing w:line="360" w:lineRule="auto"/>
        <w:jc w:val="center"/>
        <w:rPr>
          <w:rFonts w:ascii="宋体"/>
          <w:sz w:val="24"/>
          <w:szCs w:val="24"/>
        </w:rPr>
      </w:pPr>
      <w:r>
        <w:rPr>
          <w:rFonts w:ascii="Calibri" w:hAnsi="Calibri" w:eastAsia="宋体" w:cs="Times New Roman"/>
          <w:kern w:val="2"/>
          <w:sz w:val="24"/>
          <w:szCs w:val="22"/>
          <w:lang w:val="en-US" w:eastAsia="zh-CN" w:bidi="ar-SA"/>
        </w:rPr>
        <w:drawing>
          <wp:inline distT="0" distB="0" distL="114300" distR="114300">
            <wp:extent cx="2886075" cy="2143125"/>
            <wp:effectExtent l="0" t="0" r="9525" b="9525"/>
            <wp:docPr id="4" name="图片 6" descr="二次负荷界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二次负荷界面图1"/>
                    <pic:cNvPicPr>
                      <a:picLocks noChangeAspect="1"/>
                    </pic:cNvPicPr>
                  </pic:nvPicPr>
                  <pic:blipFill>
                    <a:blip r:embed="rId18">
                      <a:lum bright="12000"/>
                    </a:blip>
                    <a:stretch>
                      <a:fillRect/>
                    </a:stretch>
                  </pic:blipFill>
                  <pic:spPr>
                    <a:xfrm>
                      <a:off x="0" y="0"/>
                      <a:ext cx="2886075" cy="2143125"/>
                    </a:xfrm>
                    <a:prstGeom prst="rect">
                      <a:avLst/>
                    </a:prstGeom>
                    <a:noFill/>
                    <a:ln w="9525">
                      <a:noFill/>
                    </a:ln>
                  </pic:spPr>
                </pic:pic>
              </a:graphicData>
            </a:graphic>
          </wp:inline>
        </w:drawing>
      </w:r>
    </w:p>
    <w:p>
      <w:pPr>
        <w:spacing w:line="360" w:lineRule="auto"/>
        <w:jc w:val="center"/>
        <w:rPr>
          <w:rFonts w:ascii="宋体"/>
          <w:sz w:val="24"/>
          <w:szCs w:val="24"/>
        </w:rPr>
      </w:pPr>
      <w:r>
        <w:rPr>
          <w:rFonts w:hint="eastAsia" w:ascii="宋体" w:hAnsi="宋体"/>
          <w:sz w:val="24"/>
          <w:szCs w:val="24"/>
        </w:rPr>
        <w:t>按“上下”“确定”键选择到“</w:t>
      </w:r>
      <w:r>
        <w:rPr>
          <w:rFonts w:ascii="宋体" w:hAnsi="宋体"/>
          <w:sz w:val="24"/>
          <w:szCs w:val="24"/>
        </w:rPr>
        <w:t>CT</w:t>
      </w:r>
      <w:r>
        <w:rPr>
          <w:rFonts w:hint="eastAsia" w:ascii="宋体" w:hAnsi="宋体"/>
          <w:sz w:val="24"/>
          <w:szCs w:val="24"/>
        </w:rPr>
        <w:t>负荷”如图</w:t>
      </w:r>
    </w:p>
    <w:p>
      <w:pPr>
        <w:widowControl/>
        <w:spacing w:line="360" w:lineRule="auto"/>
        <w:jc w:val="center"/>
        <w:rPr>
          <w:rFonts w:ascii="宋体" w:cs="宋体"/>
          <w:kern w:val="0"/>
          <w:sz w:val="24"/>
          <w:szCs w:val="24"/>
        </w:rPr>
      </w:pPr>
      <w:r>
        <w:rPr>
          <w:rFonts w:ascii="宋体" w:hAnsi="Calibri" w:eastAsia="宋体" w:cs="宋体"/>
          <w:kern w:val="0"/>
          <w:sz w:val="24"/>
          <w:szCs w:val="24"/>
          <w:lang w:val="en-US" w:eastAsia="zh-CN" w:bidi="ar-SA"/>
        </w:rPr>
        <w:drawing>
          <wp:inline distT="0" distB="0" distL="114300" distR="114300">
            <wp:extent cx="2876550" cy="2105025"/>
            <wp:effectExtent l="0" t="0" r="0" b="952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9">
                      <a:lum bright="-5994"/>
                    </a:blip>
                    <a:stretch>
                      <a:fillRect/>
                    </a:stretch>
                  </pic:blipFill>
                  <pic:spPr>
                    <a:xfrm>
                      <a:off x="0" y="0"/>
                      <a:ext cx="2876550" cy="2105025"/>
                    </a:xfrm>
                    <a:prstGeom prst="rect">
                      <a:avLst/>
                    </a:prstGeom>
                    <a:noFill/>
                    <a:ln w="9525">
                      <a:noFill/>
                    </a:ln>
                  </pic:spPr>
                </pic:pic>
              </a:graphicData>
            </a:graphic>
          </wp:inline>
        </w:drawing>
      </w:r>
    </w:p>
    <w:p>
      <w:pPr>
        <w:pStyle w:val="2"/>
        <w:spacing w:after="0" w:line="360" w:lineRule="auto"/>
        <w:ind w:left="0" w:leftChars="0" w:firstLine="480" w:firstLineChars="200"/>
        <w:jc w:val="left"/>
        <w:rPr>
          <w:rFonts w:ascii="宋体"/>
          <w:sz w:val="24"/>
          <w:szCs w:val="24"/>
        </w:rPr>
      </w:pPr>
      <w:r>
        <w:rPr>
          <w:rFonts w:hint="eastAsia" w:ascii="宋体" w:hAnsi="宋体"/>
          <w:sz w:val="24"/>
          <w:szCs w:val="24"/>
        </w:rPr>
        <w:t>输入各项参数（方法是按“上下”键移动到需要修改的地方，按“确定”键，然后按数字键输入即可）</w:t>
      </w:r>
    </w:p>
    <w:p>
      <w:pPr>
        <w:spacing w:line="360" w:lineRule="auto"/>
        <w:ind w:firstLine="480" w:firstLineChars="200"/>
        <w:jc w:val="left"/>
        <w:rPr>
          <w:rFonts w:ascii="宋体"/>
          <w:sz w:val="24"/>
          <w:szCs w:val="24"/>
        </w:rPr>
      </w:pPr>
      <w:r>
        <w:rPr>
          <w:rFonts w:hint="eastAsia" w:ascii="宋体" w:hAnsi="宋体"/>
          <w:sz w:val="24"/>
          <w:szCs w:val="24"/>
        </w:rPr>
        <w:t>最后移动“上下”键到“开始测量”按“确定”键进入测量界面，如图</w:t>
      </w:r>
    </w:p>
    <w:p>
      <w:pPr>
        <w:widowControl/>
        <w:spacing w:line="360" w:lineRule="auto"/>
        <w:jc w:val="center"/>
        <w:rPr>
          <w:rFonts w:ascii="宋体" w:cs="宋体"/>
          <w:kern w:val="0"/>
          <w:sz w:val="24"/>
          <w:szCs w:val="24"/>
        </w:rPr>
      </w:pPr>
      <w:r>
        <w:rPr>
          <w:rFonts w:ascii="宋体" w:hAnsi="Calibri" w:eastAsia="宋体" w:cs="宋体"/>
          <w:kern w:val="0"/>
          <w:sz w:val="24"/>
          <w:szCs w:val="24"/>
          <w:lang w:val="en-US" w:eastAsia="zh-CN" w:bidi="ar-SA"/>
        </w:rPr>
        <w:drawing>
          <wp:inline distT="0" distB="0" distL="114300" distR="114300">
            <wp:extent cx="2790825" cy="2114550"/>
            <wp:effectExtent l="0" t="0" r="9525"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0">
                      <a:lum bright="-5994"/>
                    </a:blip>
                    <a:stretch>
                      <a:fillRect/>
                    </a:stretch>
                  </pic:blipFill>
                  <pic:spPr>
                    <a:xfrm>
                      <a:off x="0" y="0"/>
                      <a:ext cx="2790825" cy="2114550"/>
                    </a:xfrm>
                    <a:prstGeom prst="rect">
                      <a:avLst/>
                    </a:prstGeom>
                    <a:noFill/>
                    <a:ln w="9525">
                      <a:noFill/>
                    </a:ln>
                  </pic:spPr>
                </pic:pic>
              </a:graphicData>
            </a:graphic>
          </wp:inline>
        </w:drawing>
      </w:r>
    </w:p>
    <w:p>
      <w:pPr>
        <w:spacing w:line="360" w:lineRule="auto"/>
        <w:ind w:firstLine="480" w:firstLineChars="200"/>
        <w:jc w:val="left"/>
        <w:rPr>
          <w:rFonts w:ascii="黑体" w:hAnsi="宋体" w:eastAsia="黑体"/>
          <w:sz w:val="24"/>
          <w:szCs w:val="24"/>
        </w:rPr>
      </w:pPr>
      <w:r>
        <w:rPr>
          <w:rFonts w:hint="eastAsia" w:ascii="宋体" w:hAnsi="宋体"/>
          <w:sz w:val="24"/>
          <w:szCs w:val="24"/>
        </w:rPr>
        <w:t>如果需要存储，长按数字键“</w:t>
      </w:r>
      <w:r>
        <w:rPr>
          <w:rFonts w:ascii="宋体" w:hAnsi="宋体"/>
          <w:sz w:val="24"/>
          <w:szCs w:val="24"/>
        </w:rPr>
        <w:t>2</w:t>
      </w:r>
      <w:r>
        <w:rPr>
          <w:rFonts w:hint="eastAsia" w:ascii="宋体" w:hAnsi="宋体"/>
          <w:sz w:val="24"/>
          <w:szCs w:val="24"/>
        </w:rPr>
        <w:t>”后，按“确定”键即可。</w:t>
      </w:r>
    </w:p>
    <w:p>
      <w:pPr>
        <w:spacing w:line="360" w:lineRule="auto"/>
        <w:ind w:firstLine="960" w:firstLineChars="400"/>
        <w:jc w:val="left"/>
        <w:rPr>
          <w:rFonts w:ascii="宋体"/>
          <w:sz w:val="24"/>
          <w:szCs w:val="24"/>
        </w:rPr>
      </w:pPr>
      <w:r>
        <w:rPr>
          <w:rFonts w:ascii="宋体" w:hAnsi="宋体"/>
          <w:sz w:val="24"/>
          <w:szCs w:val="24"/>
        </w:rPr>
        <w:t>—I</w:t>
      </w:r>
      <w:r>
        <w:rPr>
          <w:rFonts w:hint="eastAsia" w:ascii="宋体" w:hAnsi="宋体"/>
          <w:sz w:val="24"/>
          <w:szCs w:val="24"/>
        </w:rPr>
        <w:t>：</w:t>
      </w:r>
      <w:r>
        <w:rPr>
          <w:rFonts w:ascii="宋体" w:hAnsi="宋体"/>
          <w:sz w:val="24"/>
          <w:szCs w:val="24"/>
        </w:rPr>
        <w:t>CT</w:t>
      </w:r>
      <w:r>
        <w:rPr>
          <w:rFonts w:hint="eastAsia" w:ascii="宋体" w:hAnsi="宋体"/>
          <w:sz w:val="24"/>
          <w:szCs w:val="24"/>
        </w:rPr>
        <w:t>二次电流</w:t>
      </w:r>
    </w:p>
    <w:p>
      <w:pPr>
        <w:spacing w:line="360" w:lineRule="auto"/>
        <w:ind w:firstLine="960" w:firstLineChars="400"/>
        <w:jc w:val="left"/>
        <w:rPr>
          <w:rFonts w:ascii="宋体"/>
          <w:sz w:val="24"/>
          <w:szCs w:val="24"/>
        </w:rPr>
      </w:pPr>
      <w:r>
        <w:rPr>
          <w:rFonts w:ascii="宋体" w:hAnsi="宋体"/>
          <w:sz w:val="24"/>
          <w:szCs w:val="24"/>
        </w:rPr>
        <w:t>—R</w:t>
      </w:r>
      <w:r>
        <w:rPr>
          <w:rFonts w:hint="eastAsia" w:ascii="宋体" w:hAnsi="宋体"/>
          <w:sz w:val="24"/>
          <w:szCs w:val="24"/>
        </w:rPr>
        <w:t>：</w:t>
      </w:r>
      <w:r>
        <w:rPr>
          <w:rFonts w:ascii="宋体" w:hAnsi="宋体"/>
          <w:sz w:val="24"/>
          <w:szCs w:val="24"/>
        </w:rPr>
        <w:t>CT</w:t>
      </w:r>
      <w:r>
        <w:rPr>
          <w:rFonts w:hint="eastAsia" w:ascii="宋体" w:hAnsi="宋体"/>
          <w:sz w:val="24"/>
          <w:szCs w:val="24"/>
        </w:rPr>
        <w:t>二次负荷中的电阻分量</w:t>
      </w:r>
    </w:p>
    <w:p>
      <w:pPr>
        <w:spacing w:line="360" w:lineRule="auto"/>
        <w:ind w:firstLine="960" w:firstLineChars="400"/>
        <w:jc w:val="left"/>
        <w:rPr>
          <w:rFonts w:ascii="宋体"/>
          <w:sz w:val="24"/>
          <w:szCs w:val="24"/>
        </w:rPr>
      </w:pPr>
      <w:r>
        <w:rPr>
          <w:rFonts w:ascii="宋体" w:hAnsi="宋体"/>
          <w:sz w:val="24"/>
          <w:szCs w:val="24"/>
        </w:rPr>
        <w:t>—X</w:t>
      </w:r>
      <w:r>
        <w:rPr>
          <w:rFonts w:hint="eastAsia" w:ascii="宋体" w:hAnsi="宋体"/>
          <w:sz w:val="24"/>
          <w:szCs w:val="24"/>
        </w:rPr>
        <w:t>：</w:t>
      </w:r>
      <w:r>
        <w:rPr>
          <w:rFonts w:ascii="宋体" w:hAnsi="宋体"/>
          <w:sz w:val="24"/>
          <w:szCs w:val="24"/>
        </w:rPr>
        <w:t>CT</w:t>
      </w:r>
      <w:r>
        <w:rPr>
          <w:rFonts w:hint="eastAsia" w:ascii="宋体" w:hAnsi="宋体"/>
          <w:sz w:val="24"/>
          <w:szCs w:val="24"/>
        </w:rPr>
        <w:t>二次负荷中的电抗分量</w:t>
      </w:r>
    </w:p>
    <w:p>
      <w:pPr>
        <w:spacing w:line="360" w:lineRule="auto"/>
        <w:ind w:firstLine="960" w:firstLineChars="400"/>
        <w:jc w:val="left"/>
        <w:rPr>
          <w:rFonts w:ascii="宋体"/>
          <w:sz w:val="24"/>
          <w:szCs w:val="24"/>
        </w:rPr>
      </w:pPr>
      <w:r>
        <w:rPr>
          <w:rFonts w:ascii="宋体" w:hAnsi="宋体"/>
          <w:sz w:val="24"/>
          <w:szCs w:val="24"/>
        </w:rPr>
        <w:t>—COS</w:t>
      </w:r>
      <w:r>
        <w:rPr>
          <w:rFonts w:hint="eastAsia" w:ascii="宋体" w:hAnsi="宋体"/>
          <w:sz w:val="24"/>
          <w:szCs w:val="24"/>
        </w:rPr>
        <w:t>φ：根据</w:t>
      </w:r>
      <w:r>
        <w:rPr>
          <w:rFonts w:ascii="宋体" w:hAnsi="宋体"/>
          <w:sz w:val="24"/>
          <w:szCs w:val="24"/>
        </w:rPr>
        <w:t>R,X</w:t>
      </w:r>
      <w:r>
        <w:rPr>
          <w:rFonts w:hint="eastAsia" w:ascii="宋体" w:hAnsi="宋体"/>
          <w:sz w:val="24"/>
          <w:szCs w:val="24"/>
        </w:rPr>
        <w:t>算出的功率因数</w:t>
      </w:r>
    </w:p>
    <w:p>
      <w:pPr>
        <w:spacing w:line="360" w:lineRule="auto"/>
        <w:ind w:firstLine="960" w:firstLineChars="400"/>
        <w:jc w:val="left"/>
        <w:rPr>
          <w:rFonts w:ascii="宋体"/>
          <w:sz w:val="24"/>
          <w:szCs w:val="24"/>
        </w:rPr>
      </w:pPr>
      <w:r>
        <w:rPr>
          <w:rFonts w:ascii="宋体" w:hAnsi="宋体"/>
          <w:sz w:val="24"/>
          <w:szCs w:val="24"/>
        </w:rPr>
        <w:t>—U</w:t>
      </w:r>
      <w:r>
        <w:rPr>
          <w:rFonts w:hint="eastAsia" w:ascii="宋体" w:hAnsi="宋体"/>
          <w:sz w:val="24"/>
          <w:szCs w:val="24"/>
        </w:rPr>
        <w:t>：</w:t>
      </w:r>
      <w:r>
        <w:rPr>
          <w:rFonts w:hint="eastAsia" w:ascii="宋体" w:hAnsi="宋体" w:eastAsia="宋体" w:cs="Times New Roman"/>
          <w:kern w:val="2"/>
          <w:position w:val="-6"/>
          <w:sz w:val="24"/>
          <w:szCs w:val="24"/>
          <w:lang w:val="en-US" w:eastAsia="zh-CN" w:bidi="ar-SA"/>
        </w:rPr>
        <w:object>
          <v:shape id="_x0000_i1027" o:spt="75" type="#_x0000_t75" style="height:18.75pt;width:83.25pt;" o:ole="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o:OLEObject Type="Embed" ProgID="Equation.3" ShapeID="_x0000_i1027" DrawAspect="Content" ObjectID="_1468075729" r:id="rId21">
            <o:LockedField>false</o:LockedField>
          </o:OLEObject>
        </w:object>
      </w:r>
    </w:p>
    <w:p>
      <w:pPr>
        <w:spacing w:line="360" w:lineRule="auto"/>
        <w:ind w:firstLine="960" w:firstLineChars="400"/>
        <w:jc w:val="left"/>
        <w:rPr>
          <w:rFonts w:ascii="宋体"/>
          <w:sz w:val="24"/>
          <w:szCs w:val="24"/>
        </w:rPr>
      </w:pPr>
      <w:r>
        <w:rPr>
          <w:rFonts w:ascii="宋体" w:hAnsi="宋体"/>
          <w:sz w:val="24"/>
          <w:szCs w:val="24"/>
        </w:rPr>
        <w:t>—Z</w:t>
      </w:r>
      <w:r>
        <w:rPr>
          <w:rFonts w:hint="eastAsia" w:ascii="宋体" w:hAnsi="宋体"/>
          <w:sz w:val="24"/>
          <w:szCs w:val="24"/>
        </w:rPr>
        <w:t>：</w:t>
      </w:r>
      <w:r>
        <w:rPr>
          <w:rFonts w:ascii="宋体" w:hAnsi="宋体"/>
          <w:sz w:val="24"/>
          <w:szCs w:val="24"/>
        </w:rPr>
        <w:t xml:space="preserve">U/I </w:t>
      </w:r>
    </w:p>
    <w:p>
      <w:pPr>
        <w:spacing w:line="360" w:lineRule="auto"/>
        <w:ind w:firstLine="960" w:firstLineChars="400"/>
        <w:jc w:val="left"/>
        <w:rPr>
          <w:rFonts w:ascii="宋体"/>
          <w:sz w:val="24"/>
          <w:szCs w:val="24"/>
        </w:rPr>
      </w:pPr>
      <w:r>
        <w:rPr>
          <w:rFonts w:ascii="宋体" w:hAnsi="宋体"/>
          <w:sz w:val="24"/>
          <w:szCs w:val="24"/>
        </w:rPr>
        <w:t>—Sn</w:t>
      </w:r>
      <w:r>
        <w:rPr>
          <w:rFonts w:hint="eastAsia" w:ascii="宋体" w:hAnsi="宋体"/>
          <w:sz w:val="24"/>
          <w:szCs w:val="24"/>
        </w:rPr>
        <w:t>：</w:t>
      </w:r>
      <w:r>
        <w:rPr>
          <w:rFonts w:ascii="宋体" w:hAnsi="宋体"/>
          <w:sz w:val="24"/>
          <w:szCs w:val="24"/>
        </w:rPr>
        <w:t>U*I</w:t>
      </w:r>
    </w:p>
    <w:p>
      <w:pPr>
        <w:spacing w:line="360" w:lineRule="auto"/>
        <w:ind w:firstLine="960" w:firstLineChars="400"/>
        <w:jc w:val="left"/>
        <w:rPr>
          <w:rFonts w:hint="eastAsia" w:ascii="宋体" w:hAnsi="宋体"/>
          <w:sz w:val="24"/>
          <w:szCs w:val="24"/>
        </w:rPr>
      </w:pPr>
      <w:r>
        <w:rPr>
          <w:rFonts w:ascii="宋体" w:hAnsi="宋体"/>
          <w:sz w:val="24"/>
          <w:szCs w:val="24"/>
        </w:rPr>
        <w:t>—</w:t>
      </w:r>
      <w:r>
        <w:rPr>
          <w:rFonts w:hint="eastAsia" w:ascii="宋体" w:hAnsi="宋体"/>
          <w:sz w:val="24"/>
          <w:szCs w:val="24"/>
        </w:rPr>
        <w:t>φ：根据</w:t>
      </w:r>
      <w:r>
        <w:rPr>
          <w:rFonts w:ascii="宋体" w:hAnsi="宋体"/>
          <w:sz w:val="24"/>
          <w:szCs w:val="24"/>
        </w:rPr>
        <w:t>R X</w:t>
      </w:r>
      <w:r>
        <w:rPr>
          <w:rFonts w:hint="eastAsia" w:ascii="宋体" w:hAnsi="宋体"/>
          <w:sz w:val="24"/>
          <w:szCs w:val="24"/>
        </w:rPr>
        <w:t>算出二次负荷电流电压之间的角度</w:t>
      </w:r>
      <w:bookmarkStart w:id="5" w:name="_Toc15521"/>
    </w:p>
    <w:p>
      <w:pPr>
        <w:spacing w:line="360" w:lineRule="auto"/>
        <w:jc w:val="left"/>
        <w:rPr>
          <w:rFonts w:hint="eastAsia" w:ascii="宋体" w:hAnsi="宋体"/>
          <w:sz w:val="24"/>
          <w:szCs w:val="24"/>
        </w:rPr>
      </w:pPr>
    </w:p>
    <w:p>
      <w:pPr>
        <w:spacing w:line="360" w:lineRule="auto"/>
        <w:jc w:val="left"/>
        <w:rPr>
          <w:rFonts w:hint="eastAsia" w:ascii="宋体" w:hAnsi="宋体"/>
          <w:sz w:val="24"/>
          <w:szCs w:val="24"/>
        </w:rPr>
      </w:pPr>
    </w:p>
    <w:p>
      <w:pPr>
        <w:spacing w:line="360" w:lineRule="auto"/>
        <w:jc w:val="left"/>
        <w:rPr>
          <w:rFonts w:hint="eastAsia" w:ascii="宋体" w:hAnsi="宋体"/>
          <w:sz w:val="24"/>
          <w:szCs w:val="24"/>
        </w:rPr>
      </w:pPr>
    </w:p>
    <w:p>
      <w:pPr>
        <w:spacing w:line="360" w:lineRule="auto"/>
        <w:jc w:val="left"/>
        <w:rPr>
          <w:rFonts w:hint="eastAsia" w:ascii="宋体" w:hAnsi="宋体"/>
          <w:sz w:val="24"/>
          <w:szCs w:val="24"/>
        </w:rPr>
      </w:pPr>
    </w:p>
    <w:p>
      <w:pPr>
        <w:spacing w:line="360" w:lineRule="auto"/>
        <w:jc w:val="left"/>
        <w:rPr>
          <w:rFonts w:hint="eastAsia" w:ascii="宋体" w:hAnsi="宋体"/>
          <w:sz w:val="24"/>
          <w:szCs w:val="24"/>
        </w:rPr>
      </w:pPr>
    </w:p>
    <w:p>
      <w:pPr>
        <w:spacing w:line="360" w:lineRule="auto"/>
        <w:jc w:val="left"/>
        <w:rPr>
          <w:rFonts w:ascii="宋体"/>
          <w:b/>
          <w:sz w:val="30"/>
          <w:szCs w:val="30"/>
        </w:rPr>
      </w:pPr>
      <w:r>
        <w:rPr>
          <w:rFonts w:hint="eastAsia" w:ascii="宋体" w:hAnsi="宋体"/>
          <w:b/>
          <w:sz w:val="30"/>
          <w:szCs w:val="30"/>
        </w:rPr>
        <w:t>六、</w:t>
      </w:r>
      <w:r>
        <w:rPr>
          <w:rFonts w:ascii="宋体" w:hAnsi="宋体"/>
          <w:b/>
          <w:sz w:val="30"/>
          <w:szCs w:val="30"/>
        </w:rPr>
        <w:t>PT</w:t>
      </w:r>
      <w:r>
        <w:rPr>
          <w:rFonts w:hint="eastAsia" w:ascii="宋体" w:hAnsi="宋体"/>
          <w:b/>
          <w:sz w:val="30"/>
          <w:szCs w:val="30"/>
        </w:rPr>
        <w:t>负荷测试说明</w:t>
      </w:r>
      <w:bookmarkEnd w:id="5"/>
    </w:p>
    <w:p>
      <w:pPr>
        <w:spacing w:beforeLines="100" w:line="360" w:lineRule="auto"/>
        <w:jc w:val="left"/>
        <w:rPr>
          <w:sz w:val="28"/>
          <w:szCs w:val="28"/>
        </w:rPr>
      </w:pPr>
      <w:r>
        <w:rPr>
          <w:rFonts w:ascii="宋体" w:hAnsi="宋体"/>
          <w:b/>
          <w:bCs/>
          <w:sz w:val="28"/>
          <w:szCs w:val="28"/>
        </w:rPr>
        <w:t>1</w:t>
      </w:r>
      <w:r>
        <w:rPr>
          <w:rFonts w:hint="eastAsia" w:ascii="宋体" w:hAnsi="宋体"/>
          <w:b/>
          <w:bCs/>
          <w:sz w:val="28"/>
          <w:szCs w:val="28"/>
        </w:rPr>
        <w:t>、</w:t>
      </w:r>
      <w:r>
        <w:rPr>
          <w:rFonts w:hint="eastAsia"/>
          <w:b/>
          <w:bCs/>
          <w:sz w:val="28"/>
          <w:szCs w:val="28"/>
        </w:rPr>
        <w:t>接线图</w:t>
      </w:r>
    </w:p>
    <w:p>
      <w:pPr>
        <w:spacing w:line="360" w:lineRule="auto"/>
        <w:jc w:val="center"/>
        <w:rPr>
          <w:rFonts w:ascii="宋体"/>
          <w:sz w:val="24"/>
          <w:szCs w:val="24"/>
        </w:rPr>
      </w:pPr>
      <w:r>
        <w:rPr>
          <w:rFonts w:hint="eastAsia" w:ascii="宋体" w:hAnsi="宋体"/>
          <w:sz w:val="24"/>
          <w:szCs w:val="24"/>
        </w:rPr>
        <w:t>单相</w:t>
      </w:r>
      <w:r>
        <w:rPr>
          <w:rFonts w:ascii="宋体" w:hAnsi="宋体"/>
          <w:sz w:val="24"/>
          <w:szCs w:val="24"/>
        </w:rPr>
        <w:t>PT</w:t>
      </w:r>
      <w:r>
        <w:rPr>
          <w:rFonts w:hint="eastAsia" w:ascii="宋体" w:hAnsi="宋体"/>
          <w:sz w:val="24"/>
          <w:szCs w:val="24"/>
        </w:rPr>
        <w:t>负荷测试接线图</w:t>
      </w:r>
    </w:p>
    <w:p>
      <w:pPr>
        <w:spacing w:line="360" w:lineRule="auto"/>
        <w:jc w:val="center"/>
      </w:pPr>
      <w:r>
        <w:rPr>
          <w:rFonts w:ascii="Calibri" w:hAnsi="Calibri" w:eastAsia="宋体" w:cs="Times New Roman"/>
          <w:kern w:val="2"/>
          <w:sz w:val="21"/>
          <w:szCs w:val="22"/>
          <w:lang w:val="en-US" w:eastAsia="zh-CN" w:bidi="ar-SA"/>
        </w:rPr>
        <w:drawing>
          <wp:inline distT="0" distB="0" distL="114300" distR="114300">
            <wp:extent cx="2352675" cy="2200275"/>
            <wp:effectExtent l="0" t="0" r="9525" b="9525"/>
            <wp:docPr id="7" name="图片 10" descr="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YY"/>
                    <pic:cNvPicPr>
                      <a:picLocks noChangeAspect="1"/>
                    </pic:cNvPicPr>
                  </pic:nvPicPr>
                  <pic:blipFill>
                    <a:blip r:embed="rId23">
                      <a:lum/>
                    </a:blip>
                    <a:stretch>
                      <a:fillRect/>
                    </a:stretch>
                  </pic:blipFill>
                  <pic:spPr>
                    <a:xfrm>
                      <a:off x="0" y="0"/>
                      <a:ext cx="2352675" cy="2200275"/>
                    </a:xfrm>
                    <a:prstGeom prst="rect">
                      <a:avLst/>
                    </a:prstGeom>
                    <a:noFill/>
                    <a:ln w="9525">
                      <a:noFill/>
                    </a:ln>
                  </pic:spPr>
                </pic:pic>
              </a:graphicData>
            </a:graphic>
          </wp:inline>
        </w:drawing>
      </w:r>
    </w:p>
    <w:p>
      <w:pPr>
        <w:spacing w:beforeLines="100" w:line="360" w:lineRule="auto"/>
        <w:jc w:val="left"/>
        <w:rPr>
          <w:b/>
          <w:bCs/>
          <w:sz w:val="28"/>
          <w:szCs w:val="28"/>
        </w:rPr>
      </w:pPr>
      <w:r>
        <w:rPr>
          <w:rFonts w:ascii="宋体" w:hAnsi="宋体"/>
          <w:b/>
          <w:bCs/>
          <w:sz w:val="28"/>
          <w:szCs w:val="28"/>
        </w:rPr>
        <w:t>2</w:t>
      </w:r>
      <w:r>
        <w:rPr>
          <w:rFonts w:hint="eastAsia" w:ascii="宋体" w:hAnsi="宋体"/>
          <w:b/>
          <w:bCs/>
          <w:sz w:val="28"/>
          <w:szCs w:val="28"/>
        </w:rPr>
        <w:t>、</w:t>
      </w:r>
      <w:r>
        <w:rPr>
          <w:rFonts w:hint="eastAsia"/>
          <w:b/>
          <w:bCs/>
          <w:sz w:val="28"/>
          <w:szCs w:val="28"/>
        </w:rPr>
        <w:t>具体操作说明</w:t>
      </w:r>
    </w:p>
    <w:p>
      <w:pPr>
        <w:spacing w:line="360" w:lineRule="auto"/>
        <w:jc w:val="center"/>
        <w:rPr>
          <w:rFonts w:ascii="宋体"/>
          <w:sz w:val="24"/>
          <w:szCs w:val="24"/>
        </w:rPr>
      </w:pPr>
      <w:r>
        <w:rPr>
          <w:rFonts w:hint="eastAsia" w:ascii="宋体" w:hAnsi="宋体"/>
          <w:sz w:val="24"/>
          <w:szCs w:val="24"/>
        </w:rPr>
        <w:t>按接线图接线后，打开仪器，仪器显示主菜单图</w:t>
      </w:r>
    </w:p>
    <w:p>
      <w:pPr>
        <w:spacing w:line="360" w:lineRule="auto"/>
        <w:jc w:val="center"/>
        <w:rPr>
          <w:rFonts w:ascii="宋体"/>
          <w:sz w:val="24"/>
          <w:szCs w:val="24"/>
        </w:rPr>
      </w:pPr>
      <w:r>
        <w:rPr>
          <w:rFonts w:hint="eastAsia" w:ascii="宋体" w:hAnsi="宋体"/>
          <w:sz w:val="24"/>
          <w:szCs w:val="24"/>
        </w:rPr>
        <w:t>按“确定”键进入主界面如下图</w:t>
      </w:r>
    </w:p>
    <w:p>
      <w:pPr>
        <w:spacing w:line="360" w:lineRule="auto"/>
        <w:jc w:val="center"/>
        <w:rPr>
          <w:rFonts w:ascii="宋体"/>
          <w:sz w:val="24"/>
          <w:szCs w:val="24"/>
        </w:rPr>
      </w:pPr>
      <w:r>
        <w:rPr>
          <w:rFonts w:ascii="Calibri" w:hAnsi="Calibri" w:eastAsia="宋体" w:cs="Times New Roman"/>
          <w:kern w:val="2"/>
          <w:sz w:val="24"/>
          <w:szCs w:val="22"/>
          <w:lang w:val="en-US" w:eastAsia="zh-CN" w:bidi="ar-SA"/>
        </w:rPr>
        <w:drawing>
          <wp:inline distT="0" distB="0" distL="114300" distR="114300">
            <wp:extent cx="3000375" cy="2124075"/>
            <wp:effectExtent l="0" t="0" r="9525" b="9525"/>
            <wp:docPr id="8" name="图片 11" descr="二次负荷界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二次负荷界面图1"/>
                    <pic:cNvPicPr>
                      <a:picLocks noChangeAspect="1"/>
                    </pic:cNvPicPr>
                  </pic:nvPicPr>
                  <pic:blipFill>
                    <a:blip r:embed="rId24">
                      <a:lum bright="12000"/>
                    </a:blip>
                    <a:stretch>
                      <a:fillRect/>
                    </a:stretch>
                  </pic:blipFill>
                  <pic:spPr>
                    <a:xfrm>
                      <a:off x="0" y="0"/>
                      <a:ext cx="3000375" cy="2124075"/>
                    </a:xfrm>
                    <a:prstGeom prst="rect">
                      <a:avLst/>
                    </a:prstGeom>
                    <a:noFill/>
                    <a:ln w="9525">
                      <a:noFill/>
                    </a:ln>
                  </pic:spPr>
                </pic:pic>
              </a:graphicData>
            </a:graphic>
          </wp:inline>
        </w:drawing>
      </w:r>
    </w:p>
    <w:p>
      <w:pPr>
        <w:spacing w:line="360" w:lineRule="auto"/>
        <w:ind w:firstLine="480" w:firstLineChars="200"/>
        <w:jc w:val="center"/>
        <w:rPr>
          <w:rFonts w:ascii="宋体"/>
          <w:sz w:val="24"/>
          <w:szCs w:val="24"/>
        </w:rPr>
      </w:pPr>
      <w:r>
        <w:rPr>
          <w:rFonts w:hint="eastAsia" w:ascii="宋体" w:hAnsi="宋体"/>
          <w:sz w:val="24"/>
          <w:szCs w:val="24"/>
        </w:rPr>
        <w:t>按“上下”“确定”键选择到“</w:t>
      </w:r>
      <w:r>
        <w:rPr>
          <w:rFonts w:ascii="宋体" w:hAnsi="宋体"/>
          <w:sz w:val="24"/>
          <w:szCs w:val="24"/>
        </w:rPr>
        <w:t>PT</w:t>
      </w:r>
      <w:r>
        <w:rPr>
          <w:rFonts w:hint="eastAsia" w:ascii="宋体" w:hAnsi="宋体"/>
          <w:sz w:val="24"/>
          <w:szCs w:val="24"/>
        </w:rPr>
        <w:t>负荷”如下图</w:t>
      </w:r>
    </w:p>
    <w:p>
      <w:pPr>
        <w:widowControl/>
        <w:spacing w:line="360" w:lineRule="auto"/>
        <w:jc w:val="center"/>
        <w:rPr>
          <w:rFonts w:ascii="宋体" w:cs="宋体"/>
          <w:kern w:val="0"/>
          <w:sz w:val="24"/>
          <w:szCs w:val="24"/>
        </w:rPr>
      </w:pPr>
      <w:r>
        <w:rPr>
          <w:rFonts w:ascii="宋体" w:hAnsi="Calibri" w:eastAsia="宋体" w:cs="宋体"/>
          <w:kern w:val="0"/>
          <w:sz w:val="24"/>
          <w:szCs w:val="24"/>
          <w:lang w:val="en-US" w:eastAsia="zh-CN" w:bidi="ar-SA"/>
        </w:rPr>
        <w:drawing>
          <wp:inline distT="0" distB="0" distL="114300" distR="114300">
            <wp:extent cx="2905125" cy="2238375"/>
            <wp:effectExtent l="0" t="0" r="9525"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5">
                      <a:lum bright="-11993"/>
                    </a:blip>
                    <a:stretch>
                      <a:fillRect/>
                    </a:stretch>
                  </pic:blipFill>
                  <pic:spPr>
                    <a:xfrm>
                      <a:off x="0" y="0"/>
                      <a:ext cx="2905125" cy="2238375"/>
                    </a:xfrm>
                    <a:prstGeom prst="rect">
                      <a:avLst/>
                    </a:prstGeom>
                    <a:noFill/>
                    <a:ln w="9525">
                      <a:noFill/>
                    </a:ln>
                  </pic:spPr>
                </pic:pic>
              </a:graphicData>
            </a:graphic>
          </wp:inline>
        </w:drawing>
      </w:r>
    </w:p>
    <w:p>
      <w:pPr>
        <w:spacing w:line="360" w:lineRule="auto"/>
        <w:ind w:firstLine="480" w:firstLineChars="200"/>
        <w:jc w:val="left"/>
        <w:rPr>
          <w:rFonts w:ascii="宋体"/>
          <w:sz w:val="24"/>
          <w:szCs w:val="24"/>
        </w:rPr>
      </w:pPr>
      <w:r>
        <w:rPr>
          <w:rFonts w:hint="eastAsia" w:ascii="宋体" w:hAnsi="宋体"/>
          <w:sz w:val="24"/>
          <w:szCs w:val="24"/>
        </w:rPr>
        <w:t>输入各项参数（方法是按“上下”键移动到需要修改的地方，按“确定”键，然后按数字键输入即可）</w:t>
      </w:r>
    </w:p>
    <w:p>
      <w:pPr>
        <w:spacing w:line="360" w:lineRule="auto"/>
        <w:jc w:val="center"/>
        <w:rPr>
          <w:rFonts w:ascii="宋体"/>
          <w:sz w:val="24"/>
          <w:szCs w:val="24"/>
        </w:rPr>
      </w:pPr>
      <w:r>
        <w:rPr>
          <w:rFonts w:hint="eastAsia" w:ascii="宋体" w:hAnsi="宋体"/>
          <w:sz w:val="24"/>
          <w:szCs w:val="24"/>
        </w:rPr>
        <w:t>最后移动“上下”键到“开始测量”按“确定”键进入测量界面，如下图</w:t>
      </w:r>
    </w:p>
    <w:p>
      <w:pPr>
        <w:widowControl/>
        <w:spacing w:line="360" w:lineRule="auto"/>
        <w:jc w:val="center"/>
        <w:rPr>
          <w:rFonts w:ascii="宋体" w:cs="宋体"/>
          <w:kern w:val="0"/>
          <w:sz w:val="24"/>
          <w:szCs w:val="24"/>
        </w:rPr>
      </w:pPr>
      <w:r>
        <w:rPr>
          <w:rFonts w:ascii="宋体" w:hAnsi="Calibri" w:eastAsia="宋体" w:cs="宋体"/>
          <w:kern w:val="0"/>
          <w:sz w:val="24"/>
          <w:szCs w:val="24"/>
          <w:lang w:val="en-US" w:eastAsia="zh-CN" w:bidi="ar-SA"/>
        </w:rPr>
        <w:drawing>
          <wp:inline distT="0" distB="0" distL="114300" distR="114300">
            <wp:extent cx="2905125" cy="2228850"/>
            <wp:effectExtent l="0" t="0" r="9525" b="0"/>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26">
                      <a:lum bright="-5994"/>
                    </a:blip>
                    <a:stretch>
                      <a:fillRect/>
                    </a:stretch>
                  </pic:blipFill>
                  <pic:spPr>
                    <a:xfrm>
                      <a:off x="0" y="0"/>
                      <a:ext cx="2905125" cy="2228850"/>
                    </a:xfrm>
                    <a:prstGeom prst="rect">
                      <a:avLst/>
                    </a:prstGeom>
                    <a:noFill/>
                    <a:ln w="9525">
                      <a:noFill/>
                    </a:ln>
                  </pic:spPr>
                </pic:pic>
              </a:graphicData>
            </a:graphic>
          </wp:inline>
        </w:drawing>
      </w:r>
    </w:p>
    <w:p>
      <w:pPr>
        <w:spacing w:line="360" w:lineRule="auto"/>
        <w:ind w:firstLine="480" w:firstLineChars="200"/>
        <w:jc w:val="left"/>
        <w:rPr>
          <w:rFonts w:ascii="宋体"/>
          <w:sz w:val="24"/>
          <w:szCs w:val="24"/>
        </w:rPr>
      </w:pPr>
      <w:r>
        <w:rPr>
          <w:rFonts w:hint="eastAsia" w:ascii="宋体" w:hAnsi="宋体"/>
          <w:sz w:val="24"/>
          <w:szCs w:val="24"/>
        </w:rPr>
        <w:t>如需要存储，长按数字键“</w:t>
      </w:r>
      <w:r>
        <w:rPr>
          <w:rFonts w:ascii="宋体" w:hAnsi="宋体"/>
          <w:sz w:val="24"/>
          <w:szCs w:val="24"/>
        </w:rPr>
        <w:t>2</w:t>
      </w:r>
      <w:r>
        <w:rPr>
          <w:rFonts w:hint="eastAsia" w:ascii="宋体" w:hAnsi="宋体"/>
          <w:sz w:val="24"/>
          <w:szCs w:val="24"/>
        </w:rPr>
        <w:t>”后，按“确定”键即可。</w:t>
      </w:r>
    </w:p>
    <w:p>
      <w:pPr>
        <w:spacing w:line="360" w:lineRule="auto"/>
        <w:ind w:left="840" w:leftChars="400"/>
        <w:jc w:val="left"/>
        <w:rPr>
          <w:rFonts w:ascii="宋体"/>
          <w:sz w:val="24"/>
          <w:szCs w:val="24"/>
        </w:rPr>
      </w:pPr>
      <w:r>
        <w:rPr>
          <w:rFonts w:ascii="宋体" w:hAnsi="宋体"/>
          <w:sz w:val="24"/>
          <w:szCs w:val="24"/>
        </w:rPr>
        <w:t>—U</w:t>
      </w:r>
      <w:r>
        <w:rPr>
          <w:rFonts w:hint="eastAsia" w:ascii="宋体" w:hAnsi="宋体"/>
          <w:sz w:val="24"/>
          <w:szCs w:val="24"/>
        </w:rPr>
        <w:t>：</w:t>
      </w:r>
      <w:r>
        <w:rPr>
          <w:rFonts w:ascii="宋体" w:hAnsi="宋体"/>
          <w:sz w:val="24"/>
          <w:szCs w:val="24"/>
        </w:rPr>
        <w:t>PT</w:t>
      </w:r>
      <w:r>
        <w:rPr>
          <w:rFonts w:hint="eastAsia" w:ascii="宋体" w:hAnsi="宋体"/>
          <w:sz w:val="24"/>
          <w:szCs w:val="24"/>
        </w:rPr>
        <w:t>二次电压；</w:t>
      </w:r>
    </w:p>
    <w:p>
      <w:pPr>
        <w:spacing w:line="360" w:lineRule="auto"/>
        <w:ind w:left="840" w:leftChars="400"/>
        <w:jc w:val="left"/>
        <w:rPr>
          <w:rFonts w:ascii="宋体"/>
          <w:sz w:val="24"/>
          <w:szCs w:val="24"/>
        </w:rPr>
      </w:pPr>
      <w:r>
        <w:rPr>
          <w:rFonts w:ascii="宋体" w:hAnsi="宋体"/>
          <w:sz w:val="24"/>
          <w:szCs w:val="24"/>
        </w:rPr>
        <w:t>—G</w:t>
      </w:r>
      <w:r>
        <w:rPr>
          <w:rFonts w:hint="eastAsia" w:ascii="宋体" w:hAnsi="宋体"/>
          <w:sz w:val="24"/>
          <w:szCs w:val="24"/>
        </w:rPr>
        <w:t>：</w:t>
      </w:r>
      <w:r>
        <w:rPr>
          <w:rFonts w:ascii="宋体" w:hAnsi="宋体"/>
          <w:sz w:val="24"/>
          <w:szCs w:val="24"/>
        </w:rPr>
        <w:t>PT</w:t>
      </w:r>
      <w:r>
        <w:rPr>
          <w:rFonts w:hint="eastAsia" w:ascii="宋体" w:hAnsi="宋体"/>
          <w:sz w:val="24"/>
          <w:szCs w:val="24"/>
        </w:rPr>
        <w:t>二次负荷中的电导分量；</w:t>
      </w:r>
    </w:p>
    <w:p>
      <w:pPr>
        <w:spacing w:line="360" w:lineRule="auto"/>
        <w:ind w:left="840" w:leftChars="400"/>
        <w:jc w:val="left"/>
        <w:rPr>
          <w:rFonts w:ascii="宋体"/>
          <w:sz w:val="24"/>
          <w:szCs w:val="24"/>
        </w:rPr>
      </w:pPr>
      <w:r>
        <w:rPr>
          <w:rFonts w:ascii="宋体" w:hAnsi="宋体"/>
          <w:sz w:val="24"/>
          <w:szCs w:val="24"/>
        </w:rPr>
        <w:t>—B</w:t>
      </w:r>
      <w:r>
        <w:rPr>
          <w:rFonts w:hint="eastAsia" w:ascii="宋体" w:hAnsi="宋体"/>
          <w:sz w:val="24"/>
          <w:szCs w:val="24"/>
        </w:rPr>
        <w:t>：</w:t>
      </w:r>
      <w:r>
        <w:rPr>
          <w:rFonts w:ascii="宋体" w:hAnsi="宋体"/>
          <w:sz w:val="24"/>
          <w:szCs w:val="24"/>
        </w:rPr>
        <w:t>PT</w:t>
      </w:r>
      <w:r>
        <w:rPr>
          <w:rFonts w:hint="eastAsia" w:ascii="宋体" w:hAnsi="宋体"/>
          <w:sz w:val="24"/>
          <w:szCs w:val="24"/>
        </w:rPr>
        <w:t>二次负荷中的电纳分量；</w:t>
      </w:r>
    </w:p>
    <w:p>
      <w:pPr>
        <w:spacing w:line="360" w:lineRule="auto"/>
        <w:ind w:left="840" w:leftChars="400"/>
        <w:jc w:val="left"/>
        <w:rPr>
          <w:rFonts w:ascii="宋体"/>
          <w:sz w:val="24"/>
          <w:szCs w:val="24"/>
        </w:rPr>
      </w:pPr>
      <w:r>
        <w:rPr>
          <w:rFonts w:ascii="宋体" w:hAnsi="宋体"/>
          <w:sz w:val="24"/>
          <w:szCs w:val="24"/>
        </w:rPr>
        <w:t>—</w:t>
      </w:r>
      <w:r>
        <w:rPr>
          <w:rFonts w:hint="eastAsia" w:ascii="宋体" w:hAnsi="宋体"/>
          <w:sz w:val="24"/>
          <w:szCs w:val="24"/>
        </w:rPr>
        <w:t>φ：根据</w:t>
      </w:r>
      <w:r>
        <w:rPr>
          <w:rFonts w:ascii="宋体" w:hAnsi="宋体"/>
          <w:sz w:val="24"/>
          <w:szCs w:val="24"/>
        </w:rPr>
        <w:t>G,B</w:t>
      </w:r>
      <w:r>
        <w:rPr>
          <w:rFonts w:hint="eastAsia" w:ascii="宋体" w:hAnsi="宋体"/>
          <w:sz w:val="24"/>
          <w:szCs w:val="24"/>
        </w:rPr>
        <w:t>算出的角度；</w:t>
      </w:r>
    </w:p>
    <w:p>
      <w:pPr>
        <w:spacing w:line="360" w:lineRule="auto"/>
        <w:ind w:left="840" w:leftChars="400"/>
        <w:jc w:val="left"/>
        <w:rPr>
          <w:rFonts w:ascii="宋体"/>
          <w:sz w:val="24"/>
          <w:szCs w:val="24"/>
        </w:rPr>
      </w:pPr>
      <w:r>
        <w:rPr>
          <w:rFonts w:ascii="宋体" w:hAnsi="宋体"/>
          <w:sz w:val="24"/>
          <w:szCs w:val="24"/>
        </w:rPr>
        <w:t>—I</w:t>
      </w:r>
      <w:r>
        <w:rPr>
          <w:rFonts w:hint="eastAsia" w:ascii="宋体" w:hAnsi="宋体"/>
          <w:sz w:val="24"/>
          <w:szCs w:val="24"/>
        </w:rPr>
        <w:t>：</w:t>
      </w:r>
      <w:r>
        <w:rPr>
          <w:rFonts w:hint="eastAsia" w:ascii="宋体" w:hAnsi="宋体" w:eastAsia="宋体" w:cs="Times New Roman"/>
          <w:kern w:val="2"/>
          <w:position w:val="-8"/>
          <w:sz w:val="24"/>
          <w:szCs w:val="24"/>
          <w:lang w:val="en-US" w:eastAsia="zh-CN" w:bidi="ar-SA"/>
        </w:rPr>
        <w:object>
          <v:shape id="_x0000_i1028" o:spt="75" type="#_x0000_t75" style="height:20.25pt;width:81pt;" o:ole="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o:OLEObject Type="Embed" ProgID="Equation.3" ShapeID="_x0000_i1028" DrawAspect="Content" ObjectID="_1468075730" r:id="rId27">
            <o:LockedField>false</o:LockedField>
          </o:OLEObject>
        </w:object>
      </w:r>
    </w:p>
    <w:p>
      <w:pPr>
        <w:spacing w:line="360" w:lineRule="auto"/>
        <w:ind w:left="840" w:leftChars="400"/>
        <w:jc w:val="left"/>
        <w:rPr>
          <w:rFonts w:ascii="宋体"/>
          <w:sz w:val="24"/>
          <w:szCs w:val="24"/>
        </w:rPr>
      </w:pPr>
      <w:r>
        <w:rPr>
          <w:rFonts w:hint="eastAsia" w:ascii="宋体" w:hAnsi="宋体"/>
          <w:sz w:val="24"/>
          <w:szCs w:val="24"/>
        </w:rPr>
        <w:t>－</w:t>
      </w:r>
      <w:r>
        <w:rPr>
          <w:rFonts w:ascii="宋体" w:hAnsi="宋体"/>
          <w:sz w:val="24"/>
          <w:szCs w:val="24"/>
        </w:rPr>
        <w:t>Y:I/U</w:t>
      </w:r>
    </w:p>
    <w:p>
      <w:pPr>
        <w:autoSpaceDE w:val="0"/>
        <w:autoSpaceDN w:val="0"/>
        <w:adjustRightInd w:val="0"/>
        <w:spacing w:line="360" w:lineRule="auto"/>
        <w:ind w:left="840" w:leftChars="400"/>
        <w:jc w:val="left"/>
        <w:rPr>
          <w:rFonts w:ascii="宋体"/>
          <w:sz w:val="24"/>
          <w:szCs w:val="24"/>
        </w:rPr>
      </w:pPr>
      <w:r>
        <w:rPr>
          <w:rFonts w:ascii="宋体" w:hAnsi="宋体"/>
          <w:sz w:val="24"/>
          <w:szCs w:val="24"/>
        </w:rPr>
        <w:t>—Sn</w:t>
      </w:r>
      <w:r>
        <w:rPr>
          <w:rFonts w:hint="eastAsia" w:ascii="宋体" w:hAnsi="宋体"/>
          <w:sz w:val="24"/>
          <w:szCs w:val="24"/>
        </w:rPr>
        <w:t>：</w:t>
      </w:r>
      <w:r>
        <w:rPr>
          <w:rFonts w:ascii="宋体" w:hAnsi="宋体"/>
          <w:sz w:val="24"/>
          <w:szCs w:val="24"/>
        </w:rPr>
        <w:t>U*I</w:t>
      </w:r>
    </w:p>
    <w:p>
      <w:pPr>
        <w:spacing w:beforeLines="300" w:line="360" w:lineRule="auto"/>
        <w:jc w:val="left"/>
        <w:outlineLvl w:val="0"/>
        <w:rPr>
          <w:rFonts w:ascii="宋体"/>
          <w:b/>
          <w:sz w:val="30"/>
          <w:szCs w:val="30"/>
        </w:rPr>
      </w:pPr>
      <w:bookmarkStart w:id="6" w:name="_Toc5173"/>
      <w:r>
        <w:rPr>
          <w:rFonts w:hint="eastAsia" w:ascii="宋体" w:hAnsi="宋体"/>
          <w:b/>
          <w:sz w:val="30"/>
          <w:szCs w:val="30"/>
        </w:rPr>
        <w:t>七、检定方法</w:t>
      </w:r>
      <w:bookmarkEnd w:id="6"/>
    </w:p>
    <w:p>
      <w:pPr>
        <w:spacing w:beforeLines="100" w:line="360" w:lineRule="auto"/>
        <w:jc w:val="left"/>
        <w:rPr>
          <w:b/>
          <w:sz w:val="28"/>
          <w:szCs w:val="28"/>
        </w:rPr>
      </w:pPr>
      <w:r>
        <w:rPr>
          <w:rFonts w:ascii="宋体" w:hAnsi="宋体"/>
          <w:b/>
          <w:bCs/>
          <w:sz w:val="28"/>
          <w:szCs w:val="28"/>
        </w:rPr>
        <w:t>1</w:t>
      </w:r>
      <w:r>
        <w:rPr>
          <w:rFonts w:hint="eastAsia" w:ascii="宋体" w:hAnsi="宋体"/>
          <w:b/>
          <w:bCs/>
          <w:sz w:val="28"/>
          <w:szCs w:val="28"/>
        </w:rPr>
        <w:t>、</w:t>
      </w:r>
      <w:r>
        <w:rPr>
          <w:rFonts w:ascii="宋体" w:hAnsi="宋体"/>
          <w:b/>
          <w:bCs/>
          <w:sz w:val="28"/>
          <w:szCs w:val="28"/>
        </w:rPr>
        <w:t>CT</w:t>
      </w:r>
      <w:r>
        <w:rPr>
          <w:rFonts w:hint="eastAsia" w:ascii="宋体" w:hAnsi="宋体"/>
          <w:b/>
          <w:bCs/>
          <w:sz w:val="28"/>
          <w:szCs w:val="28"/>
        </w:rPr>
        <w:t>负荷检定接线图</w:t>
      </w:r>
    </w:p>
    <w:p>
      <w:pPr>
        <w:spacing w:line="360" w:lineRule="auto"/>
        <w:ind w:firstLine="480" w:firstLineChars="200"/>
        <w:jc w:val="left"/>
        <w:rPr>
          <w:rFonts w:ascii="宋体"/>
          <w:sz w:val="24"/>
          <w:szCs w:val="24"/>
        </w:rPr>
      </w:pPr>
      <w:r>
        <w:rPr>
          <w:rFonts w:hint="eastAsia" w:ascii="宋体" w:hAnsi="宋体"/>
          <w:sz w:val="24"/>
          <w:szCs w:val="24"/>
        </w:rPr>
        <w:t>检定时可以使用互感器整检台，选择阻抗测量回路即可，只需要</w:t>
      </w:r>
      <w:r>
        <w:rPr>
          <w:rFonts w:ascii="宋体" w:hAnsi="宋体"/>
          <w:sz w:val="24"/>
          <w:szCs w:val="24"/>
        </w:rPr>
        <w:t>TO  TX</w:t>
      </w:r>
      <w:r>
        <w:rPr>
          <w:rFonts w:hint="eastAsia" w:ascii="宋体" w:hAnsi="宋体"/>
          <w:sz w:val="24"/>
          <w:szCs w:val="24"/>
        </w:rPr>
        <w:t>短接后穿过钳表。</w:t>
      </w:r>
      <w:r>
        <w:rPr>
          <w:rFonts w:ascii="宋体" w:hAnsi="宋体"/>
          <w:sz w:val="24"/>
          <w:szCs w:val="24"/>
        </w:rPr>
        <w:t>KD</w:t>
      </w:r>
      <w:r>
        <w:rPr>
          <w:rFonts w:hint="eastAsia" w:ascii="宋体" w:hAnsi="宋体"/>
          <w:sz w:val="24"/>
          <w:szCs w:val="24"/>
        </w:rPr>
        <w:t>接电压输入（</w:t>
      </w:r>
      <w:r>
        <w:rPr>
          <w:rFonts w:hint="eastAsia" w:ascii="宋体" w:hAnsi="宋体"/>
          <w:i/>
          <w:sz w:val="24"/>
          <w:szCs w:val="24"/>
        </w:rPr>
        <w:t>使用</w:t>
      </w:r>
      <w:r>
        <w:rPr>
          <w:rFonts w:ascii="宋体" w:hAnsi="宋体"/>
          <w:i/>
          <w:sz w:val="24"/>
          <w:szCs w:val="24"/>
        </w:rPr>
        <w:t>PT</w:t>
      </w:r>
      <w:r>
        <w:rPr>
          <w:rFonts w:hint="eastAsia" w:ascii="宋体" w:hAnsi="宋体"/>
          <w:i/>
          <w:sz w:val="24"/>
          <w:szCs w:val="24"/>
        </w:rPr>
        <w:t>侧黄色和黑色两根线</w:t>
      </w:r>
      <w:r>
        <w:rPr>
          <w:rFonts w:hint="eastAsia" w:ascii="宋体" w:hAnsi="宋体"/>
          <w:sz w:val="24"/>
          <w:szCs w:val="24"/>
        </w:rPr>
        <w:t>）。</w:t>
      </w:r>
    </w:p>
    <w:p>
      <w:pPr>
        <w:spacing w:line="360" w:lineRule="auto"/>
        <w:jc w:val="center"/>
        <w:rPr>
          <w:sz w:val="24"/>
        </w:rPr>
      </w:pPr>
      <w:r>
        <w:rPr>
          <w:rFonts w:ascii="Calibri" w:hAnsi="Calibri" w:eastAsia="宋体" w:cs="Times New Roman"/>
          <w:kern w:val="2"/>
          <w:sz w:val="24"/>
          <w:szCs w:val="22"/>
          <w:lang w:val="en-US" w:eastAsia="zh-CN" w:bidi="ar-SA"/>
        </w:rPr>
        <w:drawing>
          <wp:inline distT="0" distB="0" distL="114300" distR="114300">
            <wp:extent cx="2257425" cy="2428875"/>
            <wp:effectExtent l="0" t="0" r="9525" b="9525"/>
            <wp:docPr id="11" name="图片 1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C"/>
                    <pic:cNvPicPr>
                      <a:picLocks noChangeAspect="1"/>
                    </pic:cNvPicPr>
                  </pic:nvPicPr>
                  <pic:blipFill>
                    <a:blip r:embed="rId29">
                      <a:lum/>
                    </a:blip>
                    <a:stretch>
                      <a:fillRect/>
                    </a:stretch>
                  </pic:blipFill>
                  <pic:spPr>
                    <a:xfrm>
                      <a:off x="0" y="0"/>
                      <a:ext cx="2257425" cy="2428875"/>
                    </a:xfrm>
                    <a:prstGeom prst="rect">
                      <a:avLst/>
                    </a:prstGeom>
                    <a:noFill/>
                    <a:ln w="9525">
                      <a:noFill/>
                    </a:ln>
                  </pic:spPr>
                </pic:pic>
              </a:graphicData>
            </a:graphic>
          </wp:inline>
        </w:drawing>
      </w:r>
    </w:p>
    <w:p>
      <w:pPr>
        <w:spacing w:beforeLines="100" w:line="360" w:lineRule="auto"/>
        <w:jc w:val="left"/>
        <w:rPr>
          <w:b/>
          <w:sz w:val="28"/>
          <w:szCs w:val="28"/>
        </w:rPr>
      </w:pPr>
      <w:r>
        <w:rPr>
          <w:rFonts w:ascii="宋体" w:hAnsi="宋体"/>
          <w:b/>
          <w:bCs/>
          <w:sz w:val="28"/>
          <w:szCs w:val="28"/>
        </w:rPr>
        <w:t>2</w:t>
      </w:r>
      <w:r>
        <w:rPr>
          <w:rFonts w:hint="eastAsia" w:ascii="宋体" w:hAnsi="宋体"/>
          <w:b/>
          <w:bCs/>
          <w:sz w:val="28"/>
          <w:szCs w:val="28"/>
        </w:rPr>
        <w:t>、</w:t>
      </w:r>
      <w:r>
        <w:rPr>
          <w:rFonts w:ascii="宋体" w:hAnsi="宋体"/>
          <w:b/>
          <w:bCs/>
          <w:sz w:val="28"/>
          <w:szCs w:val="28"/>
        </w:rPr>
        <w:t>PT</w:t>
      </w:r>
      <w:r>
        <w:rPr>
          <w:rFonts w:hint="eastAsia" w:ascii="宋体" w:hAnsi="宋体"/>
          <w:b/>
          <w:bCs/>
          <w:sz w:val="28"/>
          <w:szCs w:val="28"/>
        </w:rPr>
        <w:t>负荷检定接线图</w:t>
      </w:r>
    </w:p>
    <w:p>
      <w:pPr>
        <w:spacing w:line="360" w:lineRule="auto"/>
        <w:ind w:firstLine="480" w:firstLineChars="200"/>
        <w:jc w:val="left"/>
        <w:rPr>
          <w:rFonts w:ascii="宋体"/>
          <w:sz w:val="24"/>
          <w:szCs w:val="24"/>
        </w:rPr>
      </w:pPr>
      <w:r>
        <w:rPr>
          <w:rFonts w:hint="eastAsia" w:ascii="宋体" w:hAnsi="宋体"/>
          <w:sz w:val="24"/>
          <w:szCs w:val="24"/>
        </w:rPr>
        <w:t>检定时可以使用互感器整检台，选择导纳测量回路即可。只需要</w:t>
      </w:r>
      <w:r>
        <w:rPr>
          <w:rFonts w:ascii="宋体" w:hAnsi="宋体"/>
          <w:sz w:val="24"/>
          <w:szCs w:val="24"/>
        </w:rPr>
        <w:t>KD</w:t>
      </w:r>
      <w:r>
        <w:rPr>
          <w:rFonts w:hint="eastAsia" w:ascii="宋体" w:hAnsi="宋体"/>
          <w:sz w:val="24"/>
          <w:szCs w:val="24"/>
        </w:rPr>
        <w:t>短接后穿过钳表。</w:t>
      </w:r>
      <w:r>
        <w:rPr>
          <w:rFonts w:ascii="宋体" w:hAnsi="宋体"/>
          <w:sz w:val="24"/>
          <w:szCs w:val="24"/>
        </w:rPr>
        <w:t>AX</w:t>
      </w:r>
      <w:r>
        <w:rPr>
          <w:rFonts w:hint="eastAsia" w:ascii="宋体" w:hAnsi="宋体"/>
          <w:sz w:val="24"/>
          <w:szCs w:val="24"/>
        </w:rPr>
        <w:t>接电压输入（</w:t>
      </w:r>
      <w:r>
        <w:rPr>
          <w:rFonts w:hint="eastAsia" w:ascii="宋体" w:hAnsi="宋体"/>
          <w:i/>
          <w:sz w:val="24"/>
          <w:szCs w:val="24"/>
        </w:rPr>
        <w:t>使用</w:t>
      </w:r>
      <w:r>
        <w:rPr>
          <w:rFonts w:ascii="宋体" w:hAnsi="宋体"/>
          <w:i/>
          <w:sz w:val="24"/>
          <w:szCs w:val="24"/>
        </w:rPr>
        <w:t>PT</w:t>
      </w:r>
      <w:r>
        <w:rPr>
          <w:rFonts w:hint="eastAsia" w:ascii="宋体" w:hAnsi="宋体"/>
          <w:i/>
          <w:sz w:val="24"/>
          <w:szCs w:val="24"/>
        </w:rPr>
        <w:t>侧黄色和黑色两根线</w:t>
      </w:r>
      <w:r>
        <w:rPr>
          <w:rFonts w:hint="eastAsia" w:ascii="宋体" w:hAnsi="宋体"/>
          <w:sz w:val="24"/>
          <w:szCs w:val="24"/>
        </w:rPr>
        <w:t>）。</w:t>
      </w:r>
    </w:p>
    <w:p>
      <w:pPr>
        <w:spacing w:line="360" w:lineRule="auto"/>
        <w:jc w:val="center"/>
        <w:rPr>
          <w:rFonts w:ascii="宋体"/>
          <w:sz w:val="24"/>
          <w:szCs w:val="24"/>
        </w:rPr>
      </w:pPr>
      <w:r>
        <w:rPr>
          <w:rFonts w:ascii="Calibri" w:hAnsi="Calibri" w:eastAsia="宋体" w:cs="Times New Roman"/>
          <w:kern w:val="2"/>
          <w:sz w:val="21"/>
          <w:szCs w:val="22"/>
          <w:lang w:val="en-US" w:eastAsia="zh-CN" w:bidi="ar-SA"/>
        </w:rPr>
        <w:drawing>
          <wp:inline distT="0" distB="0" distL="114300" distR="114300">
            <wp:extent cx="2314575" cy="2352675"/>
            <wp:effectExtent l="0" t="0" r="9525" b="9525"/>
            <wp:docPr id="12" name="图片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P"/>
                    <pic:cNvPicPr>
                      <a:picLocks noChangeAspect="1"/>
                    </pic:cNvPicPr>
                  </pic:nvPicPr>
                  <pic:blipFill>
                    <a:blip r:embed="rId30">
                      <a:lum/>
                    </a:blip>
                    <a:stretch>
                      <a:fillRect/>
                    </a:stretch>
                  </pic:blipFill>
                  <pic:spPr>
                    <a:xfrm>
                      <a:off x="0" y="0"/>
                      <a:ext cx="2314575" cy="2352675"/>
                    </a:xfrm>
                    <a:prstGeom prst="rect">
                      <a:avLst/>
                    </a:prstGeom>
                    <a:noFill/>
                    <a:ln w="9525">
                      <a:noFill/>
                    </a:ln>
                  </pic:spPr>
                </pic:pic>
              </a:graphicData>
            </a:graphic>
          </wp:inline>
        </w:drawing>
      </w:r>
    </w:p>
    <w:p>
      <w:pPr>
        <w:spacing w:beforeLines="300" w:line="360" w:lineRule="auto"/>
        <w:outlineLvl w:val="0"/>
        <w:rPr>
          <w:rFonts w:hint="eastAsia" w:ascii="宋体" w:hAnsi="宋体"/>
          <w:b/>
          <w:sz w:val="30"/>
          <w:szCs w:val="30"/>
        </w:rPr>
      </w:pPr>
      <w:bookmarkStart w:id="7" w:name="_Toc13491"/>
    </w:p>
    <w:p>
      <w:pPr>
        <w:spacing w:beforeLines="300" w:line="360" w:lineRule="auto"/>
        <w:outlineLvl w:val="0"/>
        <w:rPr>
          <w:rFonts w:ascii="宋体"/>
          <w:b/>
          <w:sz w:val="30"/>
          <w:szCs w:val="30"/>
        </w:rPr>
      </w:pPr>
      <w:r>
        <w:rPr>
          <w:rFonts w:hint="eastAsia" w:ascii="宋体" w:hAnsi="宋体"/>
          <w:b/>
          <w:sz w:val="30"/>
          <w:szCs w:val="30"/>
        </w:rPr>
        <w:t>八、常见问题处理</w:t>
      </w:r>
      <w:bookmarkEnd w:id="7"/>
    </w:p>
    <w:p>
      <w:pPr>
        <w:spacing w:line="360" w:lineRule="auto"/>
        <w:ind w:firstLine="240" w:firstLineChars="100"/>
        <w:jc w:val="left"/>
        <w:rPr>
          <w:sz w:val="24"/>
          <w:szCs w:val="24"/>
        </w:rPr>
      </w:pPr>
      <w:r>
        <w:rPr>
          <w:rFonts w:ascii="宋体" w:hAnsi="宋体"/>
          <w:bCs/>
          <w:sz w:val="24"/>
          <w:szCs w:val="24"/>
        </w:rPr>
        <w:t>1</w:t>
      </w:r>
      <w:r>
        <w:rPr>
          <w:rFonts w:hint="eastAsia" w:ascii="宋体" w:hAnsi="宋体"/>
          <w:bCs/>
          <w:sz w:val="24"/>
          <w:szCs w:val="24"/>
        </w:rPr>
        <w:t>、</w:t>
      </w:r>
      <w:r>
        <w:rPr>
          <w:rFonts w:hint="eastAsia"/>
          <w:bCs/>
          <w:sz w:val="24"/>
          <w:szCs w:val="24"/>
        </w:rPr>
        <w:t>开机后没有显示：</w:t>
      </w:r>
    </w:p>
    <w:p>
      <w:pPr>
        <w:spacing w:line="360" w:lineRule="auto"/>
        <w:ind w:firstLine="240" w:firstLineChars="100"/>
        <w:jc w:val="left"/>
        <w:rPr>
          <w:rFonts w:ascii="宋体"/>
          <w:sz w:val="24"/>
          <w:szCs w:val="24"/>
        </w:rPr>
      </w:pPr>
      <w:r>
        <w:rPr>
          <w:rFonts w:hint="eastAsia" w:ascii="宋体" w:hAnsi="宋体"/>
          <w:sz w:val="24"/>
          <w:szCs w:val="24"/>
        </w:rPr>
        <w:t>处理办法：电池没有电？请先外接充电器，如果仍然不能工作，请立刻停止使用，联系厂家</w:t>
      </w:r>
      <w:r>
        <w:rPr>
          <w:rFonts w:ascii="宋体"/>
          <w:sz w:val="24"/>
          <w:szCs w:val="24"/>
        </w:rPr>
        <w:t>,</w:t>
      </w:r>
      <w:r>
        <w:rPr>
          <w:rFonts w:hint="eastAsia" w:ascii="宋体" w:hAnsi="宋体"/>
          <w:sz w:val="24"/>
          <w:szCs w:val="24"/>
        </w:rPr>
        <w:t>请勿自行打开仪器，否则可能不能享受包修服务。</w:t>
      </w:r>
    </w:p>
    <w:p>
      <w:pPr>
        <w:spacing w:line="360" w:lineRule="auto"/>
        <w:ind w:firstLine="240" w:firstLineChars="100"/>
        <w:jc w:val="left"/>
        <w:rPr>
          <w:rFonts w:ascii="宋体"/>
          <w:bCs/>
          <w:sz w:val="24"/>
          <w:szCs w:val="24"/>
        </w:rPr>
      </w:pPr>
      <w:r>
        <w:rPr>
          <w:rFonts w:ascii="宋体" w:hAnsi="宋体"/>
          <w:bCs/>
          <w:sz w:val="24"/>
          <w:szCs w:val="24"/>
        </w:rPr>
        <w:t>2</w:t>
      </w:r>
      <w:r>
        <w:rPr>
          <w:rFonts w:hint="eastAsia" w:ascii="宋体" w:hAnsi="宋体"/>
          <w:bCs/>
          <w:sz w:val="24"/>
          <w:szCs w:val="24"/>
        </w:rPr>
        <w:t>、测试过程中，出现数据不稳定：</w:t>
      </w:r>
    </w:p>
    <w:p>
      <w:pPr>
        <w:spacing w:line="360" w:lineRule="auto"/>
        <w:ind w:firstLine="240" w:firstLineChars="100"/>
        <w:jc w:val="left"/>
        <w:rPr>
          <w:rFonts w:ascii="宋体"/>
          <w:sz w:val="24"/>
          <w:szCs w:val="24"/>
        </w:rPr>
      </w:pPr>
      <w:r>
        <w:rPr>
          <w:rFonts w:hint="eastAsia" w:ascii="宋体" w:hAnsi="宋体"/>
          <w:sz w:val="24"/>
          <w:szCs w:val="24"/>
        </w:rPr>
        <w:t>请检查接线是否正确，接线是否接触良好，同时周围是否有特别大的干扰。</w:t>
      </w:r>
    </w:p>
    <w:p>
      <w:pPr>
        <w:spacing w:line="360" w:lineRule="auto"/>
        <w:ind w:firstLine="240" w:firstLineChars="100"/>
        <w:jc w:val="left"/>
        <w:rPr>
          <w:rFonts w:ascii="宋体"/>
          <w:bCs/>
          <w:sz w:val="24"/>
          <w:szCs w:val="24"/>
        </w:rPr>
      </w:pPr>
      <w:r>
        <w:rPr>
          <w:rFonts w:ascii="宋体" w:hAnsi="宋体"/>
          <w:bCs/>
          <w:sz w:val="24"/>
          <w:szCs w:val="24"/>
        </w:rPr>
        <w:t>3</w:t>
      </w:r>
      <w:r>
        <w:rPr>
          <w:rFonts w:hint="eastAsia" w:ascii="宋体" w:hAnsi="宋体"/>
          <w:bCs/>
          <w:sz w:val="24"/>
          <w:szCs w:val="24"/>
        </w:rPr>
        <w:t>、负荷测试过程中出现负荷为负的情况：</w:t>
      </w:r>
    </w:p>
    <w:p>
      <w:pPr>
        <w:spacing w:line="360" w:lineRule="auto"/>
        <w:ind w:firstLine="240" w:firstLineChars="100"/>
        <w:jc w:val="left"/>
        <w:rPr>
          <w:rFonts w:ascii="宋体"/>
          <w:bCs/>
          <w:sz w:val="24"/>
          <w:szCs w:val="24"/>
        </w:rPr>
      </w:pPr>
      <w:r>
        <w:rPr>
          <w:rFonts w:hint="eastAsia" w:ascii="宋体" w:hAnsi="宋体"/>
          <w:bCs/>
          <w:sz w:val="24"/>
          <w:szCs w:val="24"/>
        </w:rPr>
        <w:t>处理办法：请将钳表反向即可。</w:t>
      </w:r>
    </w:p>
    <w:p>
      <w:pPr>
        <w:spacing w:line="360" w:lineRule="auto"/>
        <w:ind w:firstLine="240" w:firstLineChars="100"/>
        <w:jc w:val="left"/>
        <w:rPr>
          <w:bCs/>
          <w:sz w:val="24"/>
          <w:szCs w:val="24"/>
        </w:rPr>
      </w:pPr>
      <w:r>
        <w:rPr>
          <w:rFonts w:ascii="宋体" w:hAnsi="宋体"/>
          <w:bCs/>
          <w:sz w:val="24"/>
          <w:szCs w:val="24"/>
        </w:rPr>
        <w:t>4</w:t>
      </w:r>
      <w:r>
        <w:rPr>
          <w:rFonts w:hint="eastAsia" w:ascii="宋体" w:hAnsi="宋体"/>
          <w:bCs/>
          <w:sz w:val="24"/>
          <w:szCs w:val="24"/>
        </w:rPr>
        <w:t>、电压互感器二次回路压降的测试，一般均在实际负荷运行情况下现场带电进行，为此</w:t>
      </w:r>
      <w:r>
        <w:rPr>
          <w:rFonts w:hint="eastAsia"/>
          <w:bCs/>
          <w:sz w:val="24"/>
          <w:szCs w:val="24"/>
        </w:rPr>
        <w:t>必须严格执行《电业安全规程》（电力线路部分）有关内容。</w:t>
      </w:r>
    </w:p>
    <w:p>
      <w:pPr>
        <w:spacing w:line="360" w:lineRule="auto"/>
        <w:ind w:firstLine="240" w:firstLineChars="100"/>
        <w:jc w:val="left"/>
        <w:rPr>
          <w:bCs/>
          <w:sz w:val="24"/>
          <w:szCs w:val="24"/>
        </w:rPr>
      </w:pPr>
      <w:r>
        <w:rPr>
          <w:rFonts w:ascii="宋体" w:hAnsi="宋体"/>
          <w:bCs/>
          <w:sz w:val="24"/>
          <w:szCs w:val="24"/>
        </w:rPr>
        <w:t>5</w:t>
      </w:r>
      <w:r>
        <w:rPr>
          <w:rFonts w:hint="eastAsia" w:ascii="宋体" w:hAnsi="宋体"/>
          <w:bCs/>
          <w:sz w:val="24"/>
          <w:szCs w:val="24"/>
        </w:rPr>
        <w:t>、</w:t>
      </w:r>
      <w:r>
        <w:rPr>
          <w:rFonts w:hint="eastAsia"/>
          <w:bCs/>
          <w:sz w:val="24"/>
          <w:szCs w:val="24"/>
        </w:rPr>
        <w:t>电压互感器二次回路严禁两点接地，以防电压互感器二次侧短路而损坏设备。</w:t>
      </w:r>
    </w:p>
    <w:p>
      <w:pPr>
        <w:spacing w:line="360" w:lineRule="auto"/>
        <w:ind w:firstLine="240" w:firstLineChars="100"/>
        <w:jc w:val="left"/>
        <w:rPr>
          <w:bCs/>
          <w:sz w:val="24"/>
          <w:szCs w:val="24"/>
        </w:rPr>
      </w:pPr>
      <w:r>
        <w:rPr>
          <w:rFonts w:ascii="宋体" w:hAnsi="宋体"/>
          <w:bCs/>
          <w:sz w:val="24"/>
          <w:szCs w:val="24"/>
        </w:rPr>
        <w:t>6</w:t>
      </w:r>
      <w:r>
        <w:rPr>
          <w:rFonts w:hint="eastAsia" w:ascii="宋体" w:hAnsi="宋体"/>
          <w:bCs/>
          <w:sz w:val="24"/>
          <w:szCs w:val="24"/>
        </w:rPr>
        <w:t>、</w:t>
      </w:r>
      <w:r>
        <w:rPr>
          <w:rFonts w:hint="eastAsia"/>
          <w:bCs/>
          <w:sz w:val="24"/>
          <w:szCs w:val="24"/>
        </w:rPr>
        <w:t>使用前应先用绝缘电阻表（或万用表）检查专用测量导线各芯之间的绝缘是否良好，线是否良好接通，各接线头与导线接触是否牢固完好。</w:t>
      </w:r>
    </w:p>
    <w:p>
      <w:pPr>
        <w:spacing w:line="360" w:lineRule="auto"/>
        <w:ind w:firstLine="240" w:firstLineChars="100"/>
        <w:jc w:val="left"/>
        <w:rPr>
          <w:bCs/>
          <w:sz w:val="24"/>
          <w:szCs w:val="24"/>
        </w:rPr>
      </w:pPr>
      <w:r>
        <w:rPr>
          <w:rFonts w:ascii="宋体" w:hAnsi="宋体"/>
          <w:bCs/>
          <w:sz w:val="24"/>
          <w:szCs w:val="24"/>
        </w:rPr>
        <w:t>7</w:t>
      </w:r>
      <w:r>
        <w:rPr>
          <w:rFonts w:hint="eastAsia" w:ascii="宋体" w:hAnsi="宋体"/>
          <w:bCs/>
          <w:sz w:val="24"/>
          <w:szCs w:val="24"/>
        </w:rPr>
        <w:t>、</w:t>
      </w:r>
      <w:r>
        <w:rPr>
          <w:rFonts w:hint="eastAsia"/>
          <w:bCs/>
          <w:sz w:val="24"/>
          <w:szCs w:val="24"/>
        </w:rPr>
        <w:t>测试完压降后，如需要测试二次负荷，必须要拆线后换上测试负荷的专用线才能测试负荷。</w:t>
      </w:r>
    </w:p>
    <w:p>
      <w:pPr>
        <w:spacing w:line="360" w:lineRule="auto"/>
        <w:ind w:firstLine="240" w:firstLineChars="100"/>
        <w:jc w:val="left"/>
        <w:rPr>
          <w:rFonts w:ascii="宋体"/>
          <w:bCs/>
          <w:sz w:val="24"/>
          <w:szCs w:val="24"/>
        </w:rPr>
      </w:pPr>
      <w:r>
        <w:rPr>
          <w:rFonts w:ascii="宋体" w:hAnsi="宋体"/>
          <w:bCs/>
          <w:sz w:val="24"/>
          <w:szCs w:val="24"/>
        </w:rPr>
        <w:t>8</w:t>
      </w:r>
      <w:r>
        <w:rPr>
          <w:rFonts w:hint="eastAsia" w:ascii="宋体" w:hAnsi="宋体"/>
          <w:bCs/>
          <w:sz w:val="24"/>
          <w:szCs w:val="24"/>
        </w:rPr>
        <w:t>、仪器不要被雨淋湿，不要受重压。</w:t>
      </w:r>
    </w:p>
    <w:p>
      <w:pPr>
        <w:spacing w:beforeLines="300" w:line="360" w:lineRule="auto"/>
        <w:outlineLvl w:val="0"/>
        <w:rPr>
          <w:rFonts w:ascii="宋体"/>
          <w:b/>
          <w:sz w:val="30"/>
          <w:szCs w:val="30"/>
        </w:rPr>
      </w:pPr>
      <w:bookmarkStart w:id="8" w:name="_Toc17788"/>
      <w:r>
        <w:rPr>
          <w:rFonts w:hint="eastAsia" w:ascii="宋体" w:hAnsi="宋体"/>
          <w:b/>
          <w:sz w:val="30"/>
          <w:szCs w:val="30"/>
        </w:rPr>
        <w:t>九、仪器的维修及保证期</w:t>
      </w:r>
      <w:bookmarkEnd w:id="8"/>
    </w:p>
    <w:p>
      <w:pPr>
        <w:tabs>
          <w:tab w:val="left" w:pos="720"/>
        </w:tabs>
        <w:spacing w:line="360" w:lineRule="auto"/>
        <w:ind w:firstLine="240" w:firstLineChars="100"/>
        <w:jc w:val="left"/>
        <w:rPr>
          <w:rFonts w:ascii="宋体"/>
          <w:bCs/>
          <w:sz w:val="24"/>
          <w:szCs w:val="24"/>
        </w:rPr>
      </w:pPr>
      <w:r>
        <w:rPr>
          <w:rFonts w:ascii="宋体" w:hAnsi="宋体"/>
          <w:bCs/>
          <w:sz w:val="24"/>
          <w:szCs w:val="24"/>
        </w:rPr>
        <w:t>1</w:t>
      </w:r>
      <w:r>
        <w:rPr>
          <w:rFonts w:hint="eastAsia" w:ascii="宋体" w:hAnsi="宋体"/>
          <w:bCs/>
          <w:sz w:val="24"/>
          <w:szCs w:val="24"/>
        </w:rPr>
        <w:t>、本仪器应放在环境温度</w:t>
      </w:r>
      <w:r>
        <w:rPr>
          <w:rFonts w:ascii="宋体" w:hAnsi="宋体"/>
          <w:bCs/>
          <w:sz w:val="24"/>
          <w:szCs w:val="24"/>
        </w:rPr>
        <w:t>+5</w:t>
      </w:r>
      <w:r>
        <w:rPr>
          <w:rFonts w:hint="eastAsia" w:ascii="宋体" w:hAnsi="宋体"/>
          <w:bCs/>
          <w:sz w:val="24"/>
          <w:szCs w:val="24"/>
        </w:rPr>
        <w:t>℃</w:t>
      </w:r>
      <w:r>
        <w:rPr>
          <w:rFonts w:ascii="宋体"/>
          <w:bCs/>
          <w:sz w:val="24"/>
          <w:szCs w:val="24"/>
        </w:rPr>
        <w:t>-</w:t>
      </w:r>
      <w:r>
        <w:rPr>
          <w:rFonts w:ascii="宋体" w:hAnsi="宋体"/>
          <w:bCs/>
          <w:sz w:val="24"/>
          <w:szCs w:val="24"/>
        </w:rPr>
        <w:t>-40</w:t>
      </w:r>
      <w:r>
        <w:rPr>
          <w:rFonts w:hint="eastAsia" w:ascii="宋体" w:hAnsi="宋体"/>
          <w:bCs/>
          <w:sz w:val="24"/>
          <w:szCs w:val="24"/>
        </w:rPr>
        <w:t>℃，相对湿度小于</w:t>
      </w:r>
      <w:r>
        <w:rPr>
          <w:rFonts w:ascii="宋体" w:hAnsi="宋体"/>
          <w:bCs/>
          <w:sz w:val="24"/>
          <w:szCs w:val="24"/>
        </w:rPr>
        <w:t>85%</w:t>
      </w:r>
      <w:r>
        <w:rPr>
          <w:rFonts w:hint="eastAsia" w:ascii="宋体" w:hAnsi="宋体"/>
          <w:bCs/>
          <w:sz w:val="24"/>
          <w:szCs w:val="24"/>
        </w:rPr>
        <w:t>的室内，周围空气不得有腐蚀性气体。</w:t>
      </w:r>
    </w:p>
    <w:p>
      <w:pPr>
        <w:spacing w:line="360" w:lineRule="auto"/>
        <w:ind w:firstLine="240" w:firstLineChars="100"/>
        <w:jc w:val="left"/>
        <w:rPr>
          <w:rFonts w:ascii="宋体"/>
          <w:bCs/>
          <w:sz w:val="24"/>
          <w:szCs w:val="24"/>
        </w:rPr>
      </w:pPr>
      <w:r>
        <w:rPr>
          <w:rFonts w:ascii="宋体" w:hAnsi="宋体"/>
          <w:bCs/>
          <w:sz w:val="24"/>
          <w:szCs w:val="24"/>
        </w:rPr>
        <w:t>2</w:t>
      </w:r>
      <w:r>
        <w:rPr>
          <w:rFonts w:hint="eastAsia" w:ascii="宋体" w:hAnsi="宋体"/>
          <w:bCs/>
          <w:sz w:val="24"/>
          <w:szCs w:val="24"/>
        </w:rPr>
        <w:t>、本仪器检定周期为一年。</w:t>
      </w:r>
    </w:p>
    <w:p>
      <w:pPr>
        <w:spacing w:line="360" w:lineRule="auto"/>
        <w:ind w:firstLine="240" w:firstLineChars="100"/>
        <w:jc w:val="left"/>
        <w:rPr>
          <w:rFonts w:ascii="宋体"/>
          <w:bCs/>
          <w:sz w:val="24"/>
          <w:szCs w:val="24"/>
        </w:rPr>
      </w:pPr>
      <w:r>
        <w:rPr>
          <w:rFonts w:ascii="宋体" w:hAnsi="宋体"/>
          <w:bCs/>
          <w:sz w:val="24"/>
          <w:szCs w:val="24"/>
        </w:rPr>
        <w:t>3</w:t>
      </w:r>
      <w:r>
        <w:rPr>
          <w:rFonts w:hint="eastAsia" w:ascii="宋体" w:hAnsi="宋体"/>
          <w:bCs/>
          <w:sz w:val="24"/>
          <w:szCs w:val="24"/>
        </w:rPr>
        <w:t>、本仪器在正常使用情况下，保证期自出厂日起为</w:t>
      </w:r>
      <w:r>
        <w:rPr>
          <w:rFonts w:ascii="宋体" w:hAnsi="宋体"/>
          <w:bCs/>
          <w:sz w:val="24"/>
          <w:szCs w:val="24"/>
        </w:rPr>
        <w:t>12</w:t>
      </w:r>
      <w:r>
        <w:rPr>
          <w:rFonts w:hint="eastAsia" w:ascii="宋体" w:hAnsi="宋体"/>
          <w:bCs/>
          <w:sz w:val="24"/>
          <w:szCs w:val="24"/>
        </w:rPr>
        <w:t>个月，在</w:t>
      </w:r>
      <w:r>
        <w:rPr>
          <w:rFonts w:ascii="宋体" w:hAnsi="宋体"/>
          <w:bCs/>
          <w:sz w:val="24"/>
          <w:szCs w:val="24"/>
        </w:rPr>
        <w:t>12</w:t>
      </w:r>
      <w:r>
        <w:rPr>
          <w:rFonts w:hint="eastAsia" w:ascii="宋体" w:hAnsi="宋体"/>
          <w:bCs/>
          <w:sz w:val="24"/>
          <w:szCs w:val="24"/>
        </w:rPr>
        <w:t>个月内如确因仪器制造质量问题而非使用不当所造成的故障，由本公司负责修理或更换。</w:t>
      </w:r>
    </w:p>
    <w:p>
      <w:pPr>
        <w:spacing w:line="360" w:lineRule="auto"/>
        <w:ind w:firstLine="240" w:firstLineChars="100"/>
        <w:jc w:val="left"/>
        <w:rPr>
          <w:rFonts w:ascii="宋体"/>
          <w:bCs/>
          <w:sz w:val="24"/>
          <w:szCs w:val="24"/>
        </w:rPr>
      </w:pPr>
      <w:r>
        <w:rPr>
          <w:rFonts w:ascii="宋体" w:hAnsi="宋体"/>
          <w:bCs/>
          <w:sz w:val="24"/>
          <w:szCs w:val="24"/>
        </w:rPr>
        <w:t>4</w:t>
      </w:r>
      <w:r>
        <w:rPr>
          <w:rFonts w:hint="eastAsia" w:ascii="宋体" w:hAnsi="宋体"/>
          <w:bCs/>
          <w:sz w:val="24"/>
          <w:szCs w:val="24"/>
        </w:rPr>
        <w:t>、仪器发生故障应有熟悉电子线路并有相当修理经验的技术人员，充分阅读本说明书，弄请信号流程，逐步排除故障。其他人员不得擅自打开仪器修理。</w:t>
      </w:r>
    </w:p>
    <w:p>
      <w:pPr>
        <w:widowControl/>
        <w:spacing w:line="360" w:lineRule="auto"/>
        <w:ind w:firstLine="240" w:firstLineChars="100"/>
        <w:jc w:val="left"/>
        <w:rPr>
          <w:rFonts w:ascii="宋体"/>
          <w:sz w:val="24"/>
        </w:rPr>
      </w:pPr>
    </w:p>
    <w:p>
      <w:pPr>
        <w:widowControl/>
        <w:spacing w:line="360" w:lineRule="auto"/>
        <w:jc w:val="left"/>
        <w:rPr>
          <w:rFonts w:ascii="宋体"/>
        </w:rPr>
      </w:pPr>
    </w:p>
    <w:p>
      <w:pPr>
        <w:widowControl/>
        <w:spacing w:line="360" w:lineRule="auto"/>
        <w:jc w:val="left"/>
        <w:rPr>
          <w:rFonts w:ascii="宋体" w:hAnsi="宋体"/>
          <w:b/>
          <w:bCs/>
          <w:sz w:val="28"/>
        </w:rPr>
      </w:pPr>
    </w:p>
    <w:p>
      <w:pPr>
        <w:widowControl/>
        <w:spacing w:line="360" w:lineRule="auto"/>
        <w:jc w:val="left"/>
        <w:outlineLvl w:val="0"/>
        <w:rPr>
          <w:rFonts w:ascii="宋体" w:hAnsi="宋体"/>
          <w:b/>
          <w:bCs/>
          <w:sz w:val="28"/>
        </w:rPr>
      </w:pPr>
      <w:bookmarkStart w:id="9" w:name="_Toc17539"/>
      <w:r>
        <w:rPr>
          <w:rFonts w:hint="eastAsia" w:ascii="宋体" w:hAnsi="宋体"/>
          <w:b/>
          <w:bCs/>
          <w:sz w:val="28"/>
        </w:rPr>
        <w:t>附  装箱清单</w:t>
      </w:r>
      <w:bookmarkEnd w:id="9"/>
    </w:p>
    <w:p>
      <w:pPr>
        <w:widowControl/>
        <w:spacing w:line="360" w:lineRule="auto"/>
        <w:jc w:val="left"/>
        <w:rPr>
          <w:rFonts w:ascii="宋体" w:hAnsi="宋体"/>
          <w:b/>
          <w:bCs/>
          <w:sz w:val="28"/>
        </w:rPr>
      </w:pPr>
    </w:p>
    <w:tbl>
      <w:tblPr>
        <w:tblStyle w:val="9"/>
        <w:tblpPr w:leftFromText="180" w:rightFromText="180" w:vertAnchor="text" w:horzAnchor="page" w:tblpX="1153" w:tblpY="2"/>
        <w:tblW w:w="10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2061"/>
        <w:gridCol w:w="2062"/>
        <w:gridCol w:w="2062"/>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rFonts w:ascii="黑体" w:eastAsia="黑体"/>
                <w:sz w:val="24"/>
              </w:rPr>
            </w:pPr>
            <w:r>
              <w:rPr>
                <w:rFonts w:hint="eastAsia" w:ascii="黑体" w:eastAsia="黑体"/>
                <w:sz w:val="24"/>
              </w:rPr>
              <w:t>序号</w:t>
            </w:r>
          </w:p>
        </w:tc>
        <w:tc>
          <w:tcPr>
            <w:tcW w:w="2061" w:type="dxa"/>
            <w:vAlign w:val="top"/>
          </w:tcPr>
          <w:p>
            <w:pPr>
              <w:spacing w:line="360" w:lineRule="auto"/>
              <w:jc w:val="center"/>
              <w:rPr>
                <w:rFonts w:ascii="黑体" w:eastAsia="黑体"/>
                <w:sz w:val="24"/>
              </w:rPr>
            </w:pPr>
            <w:r>
              <w:rPr>
                <w:rFonts w:hint="eastAsia" w:ascii="黑体" w:eastAsia="黑体"/>
                <w:sz w:val="24"/>
              </w:rPr>
              <w:t>名称</w:t>
            </w:r>
          </w:p>
        </w:tc>
        <w:tc>
          <w:tcPr>
            <w:tcW w:w="2062" w:type="dxa"/>
            <w:vAlign w:val="top"/>
          </w:tcPr>
          <w:p>
            <w:pPr>
              <w:spacing w:line="360" w:lineRule="auto"/>
              <w:jc w:val="center"/>
              <w:rPr>
                <w:rFonts w:ascii="黑体" w:eastAsia="黑体"/>
                <w:sz w:val="24"/>
              </w:rPr>
            </w:pPr>
            <w:r>
              <w:rPr>
                <w:rFonts w:hint="eastAsia" w:ascii="黑体" w:eastAsia="黑体"/>
                <w:sz w:val="24"/>
              </w:rPr>
              <w:t>数量</w:t>
            </w:r>
          </w:p>
        </w:tc>
        <w:tc>
          <w:tcPr>
            <w:tcW w:w="2062" w:type="dxa"/>
            <w:vAlign w:val="top"/>
          </w:tcPr>
          <w:p>
            <w:pPr>
              <w:spacing w:line="360" w:lineRule="auto"/>
              <w:jc w:val="center"/>
              <w:rPr>
                <w:rFonts w:ascii="黑体" w:eastAsia="黑体"/>
                <w:sz w:val="24"/>
              </w:rPr>
            </w:pPr>
            <w:r>
              <w:rPr>
                <w:rFonts w:hint="eastAsia" w:ascii="黑体" w:eastAsia="黑体"/>
                <w:sz w:val="24"/>
              </w:rPr>
              <w:t>单位</w:t>
            </w:r>
          </w:p>
        </w:tc>
        <w:tc>
          <w:tcPr>
            <w:tcW w:w="2062" w:type="dxa"/>
            <w:vAlign w:val="top"/>
          </w:tcPr>
          <w:p>
            <w:pPr>
              <w:spacing w:line="360" w:lineRule="auto"/>
              <w:jc w:val="center"/>
              <w:rPr>
                <w:rFonts w:ascii="黑体" w:eastAsia="黑体"/>
                <w:sz w:val="24"/>
              </w:rPr>
            </w:pPr>
            <w:r>
              <w:rPr>
                <w:rFonts w:hint="eastAsia" w:ascii="黑体" w:eastAsia="黑体"/>
                <w:sz w:val="24"/>
              </w:rPr>
              <w:t>核实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2061" w:type="dxa"/>
            <w:vAlign w:val="top"/>
          </w:tcPr>
          <w:p>
            <w:pPr>
              <w:spacing w:line="360" w:lineRule="auto"/>
              <w:jc w:val="center"/>
              <w:rPr>
                <w:szCs w:val="21"/>
              </w:rPr>
            </w:pPr>
            <w:r>
              <w:rPr>
                <w:rFonts w:hint="eastAsia"/>
                <w:szCs w:val="21"/>
              </w:rPr>
              <w:t>1</w:t>
            </w:r>
          </w:p>
        </w:tc>
        <w:tc>
          <w:tcPr>
            <w:tcW w:w="2061" w:type="dxa"/>
            <w:vAlign w:val="top"/>
          </w:tcPr>
          <w:p>
            <w:pPr>
              <w:spacing w:line="360" w:lineRule="auto"/>
              <w:jc w:val="center"/>
              <w:rPr>
                <w:szCs w:val="21"/>
              </w:rPr>
            </w:pPr>
            <w:r>
              <w:rPr>
                <w:rFonts w:hint="eastAsia"/>
                <w:szCs w:val="21"/>
              </w:rPr>
              <w:t>主机</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szCs w:val="21"/>
              </w:rPr>
            </w:pPr>
            <w:r>
              <w:rPr>
                <w:rFonts w:hint="eastAsia"/>
                <w:szCs w:val="21"/>
              </w:rPr>
              <w:t>台</w:t>
            </w:r>
          </w:p>
        </w:tc>
        <w:tc>
          <w:tcPr>
            <w:tcW w:w="2062" w:type="dxa"/>
            <w:vAlign w:val="top"/>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2</w:t>
            </w:r>
          </w:p>
        </w:tc>
        <w:tc>
          <w:tcPr>
            <w:tcW w:w="2061" w:type="dxa"/>
            <w:vAlign w:val="top"/>
          </w:tcPr>
          <w:p>
            <w:pPr>
              <w:spacing w:line="360" w:lineRule="auto"/>
              <w:jc w:val="center"/>
              <w:rPr>
                <w:szCs w:val="21"/>
              </w:rPr>
            </w:pPr>
            <w:r>
              <w:rPr>
                <w:rFonts w:hint="eastAsia"/>
                <w:szCs w:val="21"/>
              </w:rPr>
              <w:t>电源适配器</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szCs w:val="21"/>
              </w:rPr>
            </w:pPr>
            <w:r>
              <w:rPr>
                <w:rFonts w:hint="eastAsia"/>
                <w:szCs w:val="21"/>
              </w:rPr>
              <w:t>个</w:t>
            </w:r>
          </w:p>
        </w:tc>
        <w:tc>
          <w:tcPr>
            <w:tcW w:w="2062" w:type="dxa"/>
            <w:vAlign w:val="top"/>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3</w:t>
            </w:r>
          </w:p>
        </w:tc>
        <w:tc>
          <w:tcPr>
            <w:tcW w:w="2061" w:type="dxa"/>
            <w:vAlign w:val="top"/>
          </w:tcPr>
          <w:p>
            <w:pPr>
              <w:spacing w:line="360" w:lineRule="auto"/>
              <w:jc w:val="center"/>
              <w:rPr>
                <w:szCs w:val="21"/>
              </w:rPr>
            </w:pPr>
            <w:r>
              <w:rPr>
                <w:rFonts w:hint="eastAsia"/>
                <w:szCs w:val="21"/>
              </w:rPr>
              <w:t>钳表</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szCs w:val="21"/>
              </w:rPr>
            </w:pPr>
            <w:r>
              <w:rPr>
                <w:rFonts w:hint="eastAsia"/>
                <w:szCs w:val="21"/>
              </w:rPr>
              <w:t>个</w:t>
            </w:r>
          </w:p>
        </w:tc>
        <w:tc>
          <w:tcPr>
            <w:tcW w:w="2062" w:type="dxa"/>
            <w:vAlign w:val="top"/>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4</w:t>
            </w:r>
          </w:p>
        </w:tc>
        <w:tc>
          <w:tcPr>
            <w:tcW w:w="2061" w:type="dxa"/>
            <w:vAlign w:val="top"/>
          </w:tcPr>
          <w:p>
            <w:pPr>
              <w:spacing w:line="360" w:lineRule="auto"/>
              <w:jc w:val="center"/>
              <w:rPr>
                <w:szCs w:val="21"/>
              </w:rPr>
            </w:pPr>
            <w:r>
              <w:rPr>
                <w:rFonts w:hint="eastAsia"/>
                <w:szCs w:val="21"/>
              </w:rPr>
              <w:t>联机线</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szCs w:val="21"/>
              </w:rPr>
            </w:pPr>
            <w:r>
              <w:rPr>
                <w:rFonts w:hint="eastAsia"/>
                <w:szCs w:val="21"/>
              </w:rPr>
              <w:t>根</w:t>
            </w:r>
          </w:p>
        </w:tc>
        <w:tc>
          <w:tcPr>
            <w:tcW w:w="2062" w:type="dxa"/>
            <w:vAlign w:val="top"/>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5</w:t>
            </w:r>
          </w:p>
        </w:tc>
        <w:tc>
          <w:tcPr>
            <w:tcW w:w="2061" w:type="dxa"/>
            <w:vAlign w:val="top"/>
          </w:tcPr>
          <w:p>
            <w:pPr>
              <w:spacing w:line="360" w:lineRule="auto"/>
              <w:jc w:val="center"/>
              <w:rPr>
                <w:szCs w:val="21"/>
              </w:rPr>
            </w:pPr>
            <w:r>
              <w:rPr>
                <w:rFonts w:hint="eastAsia" w:ascii="宋体" w:hAnsi="宋体"/>
                <w:szCs w:val="21"/>
              </w:rPr>
              <w:t>测试线</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szCs w:val="21"/>
              </w:rPr>
            </w:pPr>
            <w:r>
              <w:rPr>
                <w:rFonts w:hint="eastAsia"/>
                <w:szCs w:val="21"/>
              </w:rPr>
              <w:t>根</w:t>
            </w:r>
          </w:p>
        </w:tc>
        <w:tc>
          <w:tcPr>
            <w:tcW w:w="2062" w:type="dxa"/>
            <w:vAlign w:val="top"/>
          </w:tcPr>
          <w:p>
            <w:pPr>
              <w:spacing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6</w:t>
            </w:r>
          </w:p>
        </w:tc>
        <w:tc>
          <w:tcPr>
            <w:tcW w:w="2061" w:type="dxa"/>
            <w:vAlign w:val="top"/>
          </w:tcPr>
          <w:p>
            <w:pPr>
              <w:spacing w:line="360" w:lineRule="auto"/>
              <w:jc w:val="center"/>
              <w:rPr>
                <w:rFonts w:ascii="宋体" w:hAnsi="宋体"/>
                <w:szCs w:val="21"/>
              </w:rPr>
            </w:pPr>
            <w:r>
              <w:rPr>
                <w:rFonts w:hint="eastAsia"/>
                <w:szCs w:val="21"/>
              </w:rPr>
              <w:t>线包</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rFonts w:ascii="宋体" w:hAnsi="宋体"/>
                <w:szCs w:val="21"/>
              </w:rPr>
            </w:pPr>
            <w:r>
              <w:rPr>
                <w:rFonts w:hint="eastAsia" w:ascii="宋体" w:hAnsi="宋体"/>
                <w:szCs w:val="21"/>
              </w:rPr>
              <w:t>个</w:t>
            </w:r>
          </w:p>
        </w:tc>
        <w:tc>
          <w:tcPr>
            <w:tcW w:w="2062" w:type="dxa"/>
            <w:vAlign w:val="top"/>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7</w:t>
            </w:r>
          </w:p>
        </w:tc>
        <w:tc>
          <w:tcPr>
            <w:tcW w:w="2061" w:type="dxa"/>
            <w:vAlign w:val="top"/>
          </w:tcPr>
          <w:p>
            <w:pPr>
              <w:spacing w:line="360" w:lineRule="auto"/>
              <w:jc w:val="center"/>
              <w:rPr>
                <w:szCs w:val="21"/>
              </w:rPr>
            </w:pPr>
            <w:r>
              <w:rPr>
                <w:rFonts w:hint="eastAsia"/>
                <w:szCs w:val="21"/>
              </w:rPr>
              <w:t>说明书</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rFonts w:ascii="宋体" w:hAnsi="宋体"/>
                <w:szCs w:val="21"/>
              </w:rPr>
            </w:pPr>
            <w:r>
              <w:rPr>
                <w:rFonts w:hint="eastAsia" w:ascii="宋体" w:hAnsi="宋体"/>
                <w:szCs w:val="21"/>
              </w:rPr>
              <w:t>份</w:t>
            </w:r>
          </w:p>
        </w:tc>
        <w:tc>
          <w:tcPr>
            <w:tcW w:w="2062" w:type="dxa"/>
            <w:vAlign w:val="top"/>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2061" w:type="dxa"/>
            <w:vAlign w:val="top"/>
          </w:tcPr>
          <w:p>
            <w:pPr>
              <w:spacing w:line="360" w:lineRule="auto"/>
              <w:jc w:val="center"/>
              <w:rPr>
                <w:szCs w:val="21"/>
              </w:rPr>
            </w:pPr>
            <w:r>
              <w:rPr>
                <w:rFonts w:hint="eastAsia"/>
                <w:szCs w:val="21"/>
              </w:rPr>
              <w:t>8</w:t>
            </w:r>
          </w:p>
        </w:tc>
        <w:tc>
          <w:tcPr>
            <w:tcW w:w="2061" w:type="dxa"/>
            <w:vAlign w:val="top"/>
          </w:tcPr>
          <w:p>
            <w:pPr>
              <w:spacing w:line="360" w:lineRule="auto"/>
              <w:jc w:val="center"/>
              <w:rPr>
                <w:szCs w:val="21"/>
              </w:rPr>
            </w:pPr>
            <w:r>
              <w:rPr>
                <w:rFonts w:hint="eastAsia"/>
                <w:szCs w:val="21"/>
              </w:rPr>
              <w:t>测试报告</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rFonts w:ascii="宋体" w:hAnsi="宋体"/>
                <w:szCs w:val="21"/>
              </w:rPr>
            </w:pPr>
            <w:r>
              <w:rPr>
                <w:rFonts w:hint="eastAsia" w:ascii="宋体" w:hAnsi="宋体"/>
                <w:szCs w:val="21"/>
              </w:rPr>
              <w:t>份</w:t>
            </w:r>
          </w:p>
        </w:tc>
        <w:tc>
          <w:tcPr>
            <w:tcW w:w="2062" w:type="dxa"/>
            <w:vAlign w:val="top"/>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2061" w:type="dxa"/>
            <w:vAlign w:val="top"/>
          </w:tcPr>
          <w:p>
            <w:pPr>
              <w:spacing w:line="360" w:lineRule="auto"/>
              <w:jc w:val="center"/>
              <w:rPr>
                <w:szCs w:val="21"/>
              </w:rPr>
            </w:pPr>
            <w:r>
              <w:rPr>
                <w:rFonts w:hint="eastAsia"/>
                <w:szCs w:val="21"/>
              </w:rPr>
              <w:t>9</w:t>
            </w:r>
          </w:p>
        </w:tc>
        <w:tc>
          <w:tcPr>
            <w:tcW w:w="2061" w:type="dxa"/>
            <w:vAlign w:val="top"/>
          </w:tcPr>
          <w:p>
            <w:pPr>
              <w:spacing w:line="360" w:lineRule="auto"/>
              <w:jc w:val="center"/>
              <w:rPr>
                <w:szCs w:val="21"/>
              </w:rPr>
            </w:pPr>
            <w:r>
              <w:rPr>
                <w:rFonts w:hint="eastAsia"/>
                <w:szCs w:val="21"/>
              </w:rPr>
              <w:t>合格证</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rFonts w:ascii="宋体" w:hAnsi="宋体"/>
                <w:szCs w:val="21"/>
              </w:rPr>
            </w:pPr>
            <w:r>
              <w:rPr>
                <w:rFonts w:hint="eastAsia" w:ascii="宋体" w:hAnsi="宋体"/>
                <w:szCs w:val="21"/>
              </w:rPr>
              <w:t>份</w:t>
            </w:r>
          </w:p>
        </w:tc>
        <w:tc>
          <w:tcPr>
            <w:tcW w:w="2062" w:type="dxa"/>
            <w:vAlign w:val="top"/>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trPr>
        <w:tc>
          <w:tcPr>
            <w:tcW w:w="2061" w:type="dxa"/>
            <w:vAlign w:val="top"/>
          </w:tcPr>
          <w:p>
            <w:pPr>
              <w:spacing w:line="360" w:lineRule="auto"/>
              <w:jc w:val="center"/>
              <w:rPr>
                <w:szCs w:val="21"/>
              </w:rPr>
            </w:pPr>
            <w:r>
              <w:rPr>
                <w:rFonts w:hint="eastAsia"/>
                <w:szCs w:val="21"/>
              </w:rPr>
              <w:t>10</w:t>
            </w:r>
          </w:p>
        </w:tc>
        <w:tc>
          <w:tcPr>
            <w:tcW w:w="2061" w:type="dxa"/>
            <w:vAlign w:val="top"/>
          </w:tcPr>
          <w:p>
            <w:pPr>
              <w:spacing w:line="360" w:lineRule="auto"/>
              <w:jc w:val="center"/>
              <w:rPr>
                <w:szCs w:val="21"/>
              </w:rPr>
            </w:pPr>
            <w:r>
              <w:rPr>
                <w:rFonts w:hint="eastAsia"/>
                <w:szCs w:val="21"/>
              </w:rPr>
              <w:t>光盘</w:t>
            </w:r>
          </w:p>
        </w:tc>
        <w:tc>
          <w:tcPr>
            <w:tcW w:w="2062" w:type="dxa"/>
            <w:vAlign w:val="top"/>
          </w:tcPr>
          <w:p>
            <w:pPr>
              <w:spacing w:line="360" w:lineRule="auto"/>
              <w:jc w:val="center"/>
              <w:rPr>
                <w:szCs w:val="21"/>
              </w:rPr>
            </w:pPr>
            <w:r>
              <w:rPr>
                <w:rFonts w:hint="eastAsia"/>
                <w:szCs w:val="21"/>
              </w:rPr>
              <w:t>1</w:t>
            </w:r>
          </w:p>
        </w:tc>
        <w:tc>
          <w:tcPr>
            <w:tcW w:w="2062" w:type="dxa"/>
            <w:vAlign w:val="top"/>
          </w:tcPr>
          <w:p>
            <w:pPr>
              <w:spacing w:line="360" w:lineRule="auto"/>
              <w:jc w:val="center"/>
              <w:rPr>
                <w:rFonts w:ascii="宋体" w:hAnsi="宋体"/>
                <w:szCs w:val="21"/>
              </w:rPr>
            </w:pPr>
            <w:r>
              <w:rPr>
                <w:rFonts w:hint="eastAsia" w:ascii="宋体" w:hAnsi="宋体"/>
                <w:szCs w:val="21"/>
              </w:rPr>
              <w:t>张</w:t>
            </w:r>
          </w:p>
        </w:tc>
        <w:tc>
          <w:tcPr>
            <w:tcW w:w="2062" w:type="dxa"/>
            <w:vAlign w:val="top"/>
          </w:tcPr>
          <w:p>
            <w:pPr>
              <w:spacing w:line="360" w:lineRule="auto"/>
              <w:jc w:val="center"/>
              <w:rPr>
                <w:rFonts w:ascii="宋体" w:hAnsi="宋体"/>
                <w:szCs w:val="21"/>
              </w:rPr>
            </w:pPr>
          </w:p>
        </w:tc>
      </w:tr>
    </w:tbl>
    <w:p>
      <w:pPr>
        <w:rPr>
          <w:rFonts w:ascii="黑体" w:eastAsia="黑体"/>
          <w:sz w:val="24"/>
        </w:rPr>
      </w:pPr>
    </w:p>
    <w:p>
      <w:pPr>
        <w:ind w:firstLine="5400" w:firstLineChars="2250"/>
        <w:rPr>
          <w:rFonts w:ascii="黑体" w:eastAsia="黑体"/>
          <w:sz w:val="24"/>
        </w:rPr>
      </w:pPr>
    </w:p>
    <w:p>
      <w:pPr>
        <w:ind w:firstLine="5400" w:firstLineChars="2250"/>
        <w:rPr>
          <w:rFonts w:ascii="黑体" w:eastAsia="黑体"/>
          <w:sz w:val="24"/>
        </w:rPr>
      </w:pPr>
    </w:p>
    <w:p>
      <w:pPr>
        <w:ind w:firstLine="5400" w:firstLineChars="2250"/>
        <w:rPr>
          <w:rFonts w:ascii="黑体" w:eastAsia="黑体"/>
          <w:sz w:val="24"/>
        </w:rPr>
      </w:pPr>
    </w:p>
    <w:p>
      <w:pPr>
        <w:rPr>
          <w:rFonts w:ascii="黑体" w:eastAsia="黑体"/>
          <w:sz w:val="24"/>
        </w:rPr>
      </w:pPr>
    </w:p>
    <w:p/>
    <w:sectPr>
      <w:headerReference r:id="rId3" w:type="default"/>
      <w:footerReference r:id="rId4" w:type="default"/>
      <w:pgSz w:w="11906" w:h="16838"/>
      <w:pgMar w:top="1304" w:right="1531" w:bottom="1304" w:left="1531" w:header="851" w:footer="521"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22"/>
      </w:tabs>
      <w:snapToGrid w:val="0"/>
      <w:rPr>
        <w:sz w:val="24"/>
      </w:rPr>
    </w:pPr>
    <w:r>
      <w:rPr>
        <w:rFonts w:ascii="Calibri" w:hAnsi="Calibri" w:eastAsia="宋体" w:cs="Times New Roman"/>
        <w:kern w:val="2"/>
        <w:sz w:val="24"/>
        <w:szCs w:val="22"/>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31775" cy="226060"/>
              <wp:effectExtent l="0" t="0" r="0" b="0"/>
              <wp:wrapNone/>
              <wp:docPr id="17" name="文本框 35"/>
              <wp:cNvGraphicFramePr/>
              <a:graphic xmlns:a="http://schemas.openxmlformats.org/drawingml/2006/main">
                <a:graphicData uri="http://schemas.microsoft.com/office/word/2010/wordprocessingShape">
                  <wps:wsp>
                    <wps:cNvSpPr txBox="1"/>
                    <wps:spPr>
                      <a:xfrm>
                        <a:off x="0" y="0"/>
                        <a:ext cx="231775" cy="226060"/>
                      </a:xfrm>
                      <a:prstGeom prst="rect">
                        <a:avLst/>
                      </a:prstGeom>
                      <a:noFill/>
                      <a:ln w="9525">
                        <a:noFill/>
                      </a:ln>
                    </wps:spPr>
                    <wps:txbx>
                      <w:txbxContent>
                        <w:p>
                          <w:pPr>
                            <w:snapToGrid w:val="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ascii="宋体" w:hAnsi="宋体" w:cs="宋体"/>
                              <w:sz w:val="24"/>
                              <w:szCs w:val="24"/>
                            </w:rPr>
                            <w:t>16</w:t>
                          </w:r>
                          <w:r>
                            <w:rPr>
                              <w:rFonts w:hint="eastAsia" w:ascii="宋体" w:hAnsi="宋体" w:cs="宋体"/>
                              <w:sz w:val="24"/>
                              <w:szCs w:val="24"/>
                            </w:rPr>
                            <w:fldChar w:fldCharType="end"/>
                          </w:r>
                        </w:p>
                      </w:txbxContent>
                    </wps:txbx>
                    <wps:bodyPr lIns="0" tIns="0" rIns="0" bIns="0" upright="1"/>
                  </wps:wsp>
                </a:graphicData>
              </a:graphic>
            </wp:anchor>
          </w:drawing>
        </mc:Choice>
        <mc:Fallback>
          <w:pict>
            <v:shape id="文本框 35" o:spid="_x0000_s1026" o:spt="202" type="#_x0000_t202" style="position:absolute;left:0pt;margin-top:0pt;height:17.8pt;width:18.25pt;mso-position-horizontal:center;mso-position-horizontal-relative:margin;z-index:251662336;mso-width-relative:page;mso-height-relative:page;" filled="f" stroked="f" coordsize="21600,21600" o:gfxdata="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2MjVNMAAAADAQAADwAA&#10;AAAAAAABACAAAAAiAAAAZHJzL2Rvd25yZXYueG1sUEsBAhQAFAAAAAgAh07iQHYJomSpAQAALgMA&#10;AA4AAAAAAAAAAQAgAAAAIgEAAGRycy9lMm9Eb2MueG1sUEsFBgAAAAAGAAYAWQEAAD0FAAAAAA==&#10;">
              <v:fill on="f" focussize="0,0"/>
              <v:stroke on="f"/>
              <v:imagedata o:title=""/>
              <o:lock v:ext="edit" aspectratio="f"/>
              <v:textbox inset="0mm,0mm,0mm,0mm">
                <w:txbxContent>
                  <w:p>
                    <w:pPr>
                      <w:snapToGrid w:val="0"/>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ascii="宋体" w:hAnsi="宋体" w:cs="宋体"/>
                        <w:sz w:val="24"/>
                        <w:szCs w:val="24"/>
                      </w:rPr>
                      <w:t>16</w:t>
                    </w:r>
                    <w:r>
                      <w:rPr>
                        <w:rFonts w:hint="eastAsia" w:ascii="宋体" w:hAnsi="宋体" w:cs="宋体"/>
                        <w:sz w:val="24"/>
                        <w:szCs w:val="24"/>
                      </w:rPr>
                      <w:fldChar w:fldCharType="end"/>
                    </w:r>
                  </w:p>
                </w:txbxContent>
              </v:textbox>
            </v:shape>
          </w:pict>
        </mc:Fallback>
      </mc:AlternateContent>
    </w:r>
    <w:r>
      <w:rPr>
        <w:rFonts w:ascii="Calibri" w:hAnsi="Calibri" w:eastAsia="宋体" w:cs="Times New Roman"/>
        <w:kern w:val="2"/>
        <w:sz w:val="24"/>
        <w:szCs w:val="22"/>
        <w:lang w:val="en-US" w:eastAsia="zh-CN" w:bidi="ar-SA"/>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57150</wp:posOffset>
              </wp:positionV>
              <wp:extent cx="58420" cy="139700"/>
              <wp:effectExtent l="0" t="0" r="0" b="0"/>
              <wp:wrapNone/>
              <wp:docPr id="18" name="Quad Arrow 2"/>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9525">
                        <a:noFill/>
                      </a:ln>
                    </wps:spPr>
                    <wps:txbx>
                      <w:txbxContent>
                        <w:p>
                          <w:pPr>
                            <w:snapToGrid w:val="0"/>
                            <w:rPr>
                              <w:sz w:val="28"/>
                              <w:szCs w:val="28"/>
                            </w:rPr>
                          </w:pPr>
                        </w:p>
                      </w:txbxContent>
                    </wps:txbx>
                    <wps:bodyPr wrap="none" lIns="0" tIns="0" rIns="0" bIns="0" upright="1">
                      <a:spAutoFit/>
                    </wps:bodyPr>
                  </wps:wsp>
                </a:graphicData>
              </a:graphic>
            </wp:anchor>
          </w:drawing>
        </mc:Choice>
        <mc:Fallback>
          <w:pict>
            <v:shape id="Quad Arrow 2" o:spid="_x0000_s1026" o:spt="202" type="#_x0000_t202" style="position:absolute;left:0pt;margin-top:4.5pt;height:11pt;width:4.6pt;mso-position-horizontal:right;mso-position-horizontal-relative:margin;mso-wrap-style:none;z-index:251663360;mso-width-relative:page;mso-height-relative:page;" filled="f" stroked="f" coordsize="21600,21600" o:gfxdata="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17QZHRAAAAAwEA&#10;AA8AAAAAAAAAAQAgAAAAIgAAAGRycy9kb3ducmV2LnhtbFBLAQIUABQAAAAIAIdO4kAb6iwCrwEA&#10;AFMDAAAOAAAAAAAAAAEAIAAAACABAABkcnMvZTJvRG9jLnhtbFBLBQYAAAAABgAGAFkBAABBBQAA&#10;AAA=&#10;">
              <v:fill on="f" focussize="0,0"/>
              <v:stroke on="f"/>
              <v:imagedata o:title=""/>
              <o:lock v:ext="edit" aspectratio="f"/>
              <v:textbox inset="0mm,0mm,0mm,0mm" style="mso-fit-shape-to-text:t;">
                <w:txbxContent>
                  <w:p>
                    <w:pPr>
                      <w:snapToGrid w:val="0"/>
                      <w:rPr>
                        <w:sz w:val="28"/>
                        <w:szCs w:val="28"/>
                      </w:rPr>
                    </w:pPr>
                  </w:p>
                </w:txbxContent>
              </v:textbox>
            </v:shape>
          </w:pict>
        </mc:Fallback>
      </mc:AlternateContent>
    </w:r>
    <w:r>
      <w:rPr>
        <w:rFonts w:hint="eastAsia"/>
        <w:sz w:val="24"/>
      </w:rPr>
      <w:t xml:space="preserve"> </w:t>
    </w:r>
    <w:r>
      <w:rPr>
        <w:rFonts w:hint="eastAsia"/>
        <w:sz w:val="24"/>
      </w:rPr>
      <w:tab/>
    </w:r>
  </w:p>
  <w:p>
    <w:pPr>
      <w:snapToGrid w:val="0"/>
      <w:spacing w:line="360" w:lineRule="auto"/>
      <w:jc w:val="center"/>
    </w:pPr>
    <w:r>
      <w:rPr>
        <w:rFonts w:ascii="Calibri" w:hAnsi="Calibri" w:eastAsia="宋体" w:cs="Times New Roman"/>
        <w:kern w:val="2"/>
        <w:sz w:val="21"/>
        <w:szCs w:val="22"/>
        <w:lang w:val="en-US" w:eastAsia="zh-CN" w:bidi="ar-SA"/>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Quad Arrow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sz w:val="28"/>
                              <w:szCs w:val="28"/>
                            </w:rPr>
                          </w:pPr>
                        </w:p>
                      </w:txbxContent>
                    </wps:txbx>
                    <wps:bodyPr wrap="none" lIns="0" tIns="0" rIns="0" bIns="0" upright="1">
                      <a:spAutoFit/>
                    </wps:bodyPr>
                  </wps:wsp>
                </a:graphicData>
              </a:graphic>
            </wp:anchor>
          </w:drawing>
        </mc:Choice>
        <mc:Fallback>
          <w:pict>
            <v:shape id="Quad Arrow 1"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6pebnPAAAABQEAAA8AAAAA&#10;AAAAAQAgAAAAIgAAAGRycy9kb3ducmV2LnhtbFBLAQIUABQAAAAIAIdO4kAaGdJ2qwEAAFYDAAAO&#10;AAAAAAAAAAEAIAAAAB4BAABkcnMvZTJvRG9jLnhtbFBLBQYAAAAABgAGAFkBAAA7BQAAAAA=&#10;">
              <v:fill on="f" focussize="0,0"/>
              <v:stroke on="f"/>
              <v:imagedata o:title=""/>
              <o:lock v:ext="edit" aspectratio="f"/>
              <v:textbox inset="0mm,0mm,0mm,0mm" style="mso-fit-shape-to-text:t;">
                <w:txbxContent>
                  <w:p>
                    <w:pPr>
                      <w:snapToGrid w:val="0"/>
                      <w:rPr>
                        <w:sz w:val="28"/>
                        <w:szCs w:val="28"/>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0"/>
      </w:pBdr>
      <w:jc w:val="left"/>
      <w:rPr>
        <w:rFonts w:hint="eastAsia" w:ascii="宋体" w:hAnsi="宋体" w:eastAsia="宋体" w:cs="宋体"/>
        <w:sz w:val="21"/>
        <w:szCs w:val="21"/>
      </w:rPr>
    </w:pPr>
    <w:r>
      <w:rPr>
        <w:rFonts w:hint="eastAsia" w:ascii="宋体" w:hAnsi="宋体" w:eastAsia="宋体" w:cs="宋体"/>
        <w:sz w:val="21"/>
        <w:szCs w:val="21"/>
      </w:rPr>
      <w:t>YTC2150二次负荷测试仪</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www.hb1000kv.com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986E6A"/>
    <w:rsid w:val="205125E0"/>
    <w:rsid w:val="36090700"/>
    <w:rsid w:val="47197F6D"/>
    <w:rsid w:val="67FB66AB"/>
    <w:rsid w:val="7A2730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Body Text Indent"/>
    <w:basedOn w:val="1"/>
    <w:uiPriority w:val="0"/>
    <w:pPr>
      <w:spacing w:after="120"/>
      <w:ind w:left="420" w:leftChars="200"/>
    </w:pPr>
  </w:style>
  <w:style w:type="paragraph" w:styleId="3">
    <w:name w:val="Plain Text"/>
    <w:basedOn w:val="1"/>
    <w:uiPriority w:val="0"/>
    <w:rPr>
      <w:rFonts w:ascii="宋体" w:hAnsi="Courier New" w:cs="Courier New"/>
      <w:szCs w:val="21"/>
    </w:rPr>
  </w:style>
  <w:style w:type="paragraph" w:styleId="4">
    <w:name w:val="header"/>
    <w:basedOn w:val="1"/>
    <w:qFormat/>
    <w:uiPriority w:val="0"/>
    <w:pPr>
      <w:tabs>
        <w:tab w:val="center" w:pos="4153"/>
        <w:tab w:val="right" w:pos="8306"/>
      </w:tabs>
      <w:snapToGrid w:val="0"/>
      <w:jc w:val="center"/>
    </w:pPr>
    <w:rPr>
      <w:sz w:val="18"/>
      <w:szCs w:val="18"/>
    </w:rPr>
  </w:style>
  <w:style w:type="paragraph" w:styleId="5">
    <w:name w:val="toc 1"/>
    <w:basedOn w:val="1"/>
    <w:next w:val="1"/>
    <w:qFormat/>
    <w:uiPriority w:val="0"/>
  </w:style>
  <w:style w:type="paragraph" w:styleId="6">
    <w:name w:val="Body Text Indent 3"/>
    <w:basedOn w:val="1"/>
    <w:qFormat/>
    <w:uiPriority w:val="0"/>
    <w:pPr>
      <w:spacing w:after="120"/>
      <w:ind w:left="420" w:leftChars="200"/>
    </w:pPr>
    <w:rPr>
      <w:sz w:val="16"/>
      <w:szCs w:val="16"/>
    </w:rPr>
  </w:style>
  <w:style w:type="paragraph" w:styleId="7">
    <w:name w:val="Body Text 2"/>
    <w:basedOn w:val="1"/>
    <w:qFormat/>
    <w:uiPriority w:val="0"/>
    <w:pPr>
      <w:spacing w:line="360" w:lineRule="auto"/>
    </w:pPr>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wmf"/><Relationship Id="rId27" Type="http://schemas.openxmlformats.org/officeDocument/2006/relationships/oleObject" Target="embeddings/oleObject6.bin"/><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wmf"/><Relationship Id="rId21" Type="http://schemas.openxmlformats.org/officeDocument/2006/relationships/oleObject" Target="embeddings/oleObject5.bin"/><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cp:lastPrinted>2017-07-26T01:10:00Z</cp:lastPrinted>
  <dcterms:modified xsi:type="dcterms:W3CDTF">2018-06-28T07:51:52Z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